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07FC" w14:textId="77777777" w:rsidR="00A93BE5" w:rsidRPr="00513B80" w:rsidRDefault="00A93BE5" w:rsidP="00A93BE5">
      <w:pPr>
        <w:spacing w:line="360" w:lineRule="auto"/>
        <w:jc w:val="center"/>
        <w:rPr>
          <w:rFonts w:ascii="Montserrat" w:hAnsi="Montserrat" w:cs="Arial"/>
          <w:color w:val="800000"/>
          <w:sz w:val="28"/>
          <w:szCs w:val="28"/>
        </w:rPr>
      </w:pPr>
    </w:p>
    <w:p w14:paraId="7BC41D38" w14:textId="24292264" w:rsidR="00A93BE5" w:rsidRPr="00513B80" w:rsidRDefault="00A93BE5" w:rsidP="00A93BE5">
      <w:pPr>
        <w:spacing w:line="360" w:lineRule="auto"/>
        <w:jc w:val="center"/>
        <w:rPr>
          <w:rFonts w:ascii="Montserrat" w:hAnsi="Montserrat" w:cs="Arial"/>
          <w:color w:val="800000"/>
          <w:sz w:val="28"/>
          <w:szCs w:val="28"/>
        </w:rPr>
      </w:pPr>
    </w:p>
    <w:p w14:paraId="2DA1E2E8" w14:textId="77777777" w:rsidR="00A93BE5" w:rsidRPr="00513B80" w:rsidRDefault="00A93BE5" w:rsidP="00A93BE5">
      <w:pPr>
        <w:spacing w:line="360" w:lineRule="auto"/>
        <w:jc w:val="center"/>
        <w:rPr>
          <w:rFonts w:ascii="Montserrat" w:hAnsi="Montserrat" w:cs="Arial"/>
          <w:color w:val="800000"/>
          <w:sz w:val="28"/>
          <w:szCs w:val="28"/>
        </w:rPr>
      </w:pPr>
    </w:p>
    <w:p w14:paraId="368AB7F9" w14:textId="77777777" w:rsidR="00A93BE5" w:rsidRPr="00513B80" w:rsidRDefault="00A93BE5" w:rsidP="00A93BE5">
      <w:pPr>
        <w:spacing w:line="360" w:lineRule="auto"/>
        <w:jc w:val="center"/>
        <w:rPr>
          <w:rFonts w:ascii="Montserrat" w:hAnsi="Montserrat" w:cs="Arial"/>
          <w:color w:val="800000"/>
          <w:sz w:val="28"/>
          <w:szCs w:val="28"/>
        </w:rPr>
      </w:pPr>
    </w:p>
    <w:p w14:paraId="02C08F32" w14:textId="77777777" w:rsidR="00A93BE5" w:rsidRPr="00513B80" w:rsidRDefault="00A93BE5" w:rsidP="00A93BE5">
      <w:pPr>
        <w:spacing w:line="360" w:lineRule="auto"/>
        <w:jc w:val="center"/>
        <w:rPr>
          <w:rFonts w:ascii="Montserrat" w:hAnsi="Montserrat" w:cs="Arial"/>
          <w:color w:val="800000"/>
          <w:sz w:val="28"/>
          <w:szCs w:val="28"/>
        </w:rPr>
      </w:pPr>
    </w:p>
    <w:p w14:paraId="30422C6F" w14:textId="77777777" w:rsidR="00A93BE5" w:rsidRPr="00513B80" w:rsidRDefault="00A93BE5" w:rsidP="00A93BE5">
      <w:pPr>
        <w:spacing w:line="360" w:lineRule="auto"/>
        <w:jc w:val="center"/>
        <w:rPr>
          <w:rFonts w:ascii="Montserrat" w:hAnsi="Montserrat" w:cs="Arial"/>
          <w:color w:val="800000"/>
          <w:sz w:val="28"/>
          <w:szCs w:val="28"/>
        </w:rPr>
      </w:pPr>
    </w:p>
    <w:p w14:paraId="75AF6BCD" w14:textId="3B7B5FFC" w:rsidR="00A93BE5" w:rsidRPr="00513B80" w:rsidRDefault="00A93BE5" w:rsidP="00A93BE5">
      <w:pPr>
        <w:spacing w:line="360" w:lineRule="auto"/>
        <w:jc w:val="center"/>
        <w:rPr>
          <w:rFonts w:ascii="Montserrat" w:hAnsi="Montserrat" w:cs="Arial"/>
          <w:b/>
          <w:smallCaps/>
          <w:color w:val="800000"/>
          <w:sz w:val="28"/>
          <w:szCs w:val="28"/>
        </w:rPr>
      </w:pPr>
      <w:r w:rsidRPr="00513B80">
        <w:rPr>
          <w:rFonts w:ascii="Montserrat" w:hAnsi="Montserrat" w:cs="Arial"/>
          <w:b/>
          <w:smallCaps/>
          <w:color w:val="800000"/>
          <w:sz w:val="28"/>
          <w:szCs w:val="28"/>
        </w:rPr>
        <w:t>Esquema de Contraloría Social 202</w:t>
      </w:r>
      <w:r w:rsidR="0054068C">
        <w:rPr>
          <w:rFonts w:ascii="Montserrat" w:hAnsi="Montserrat" w:cs="Arial"/>
          <w:b/>
          <w:smallCaps/>
          <w:color w:val="800000"/>
          <w:sz w:val="28"/>
          <w:szCs w:val="28"/>
        </w:rPr>
        <w:t>1</w:t>
      </w:r>
    </w:p>
    <w:p w14:paraId="65C78145" w14:textId="77777777" w:rsidR="00A93BE5" w:rsidRPr="00513B80" w:rsidRDefault="00A93BE5" w:rsidP="00A93BE5">
      <w:pPr>
        <w:spacing w:line="360" w:lineRule="auto"/>
        <w:jc w:val="center"/>
        <w:rPr>
          <w:rFonts w:ascii="Montserrat" w:hAnsi="Montserrat" w:cs="Arial"/>
          <w:color w:val="800000"/>
          <w:sz w:val="28"/>
          <w:szCs w:val="28"/>
        </w:rPr>
      </w:pPr>
    </w:p>
    <w:p w14:paraId="31B72030" w14:textId="77777777" w:rsidR="00A93BE5" w:rsidRPr="00513B80" w:rsidRDefault="00A93BE5" w:rsidP="00A93BE5">
      <w:pPr>
        <w:spacing w:line="360" w:lineRule="auto"/>
        <w:jc w:val="center"/>
        <w:rPr>
          <w:rFonts w:ascii="Montserrat" w:hAnsi="Montserrat" w:cs="Arial"/>
          <w:color w:val="800000"/>
          <w:sz w:val="28"/>
          <w:szCs w:val="28"/>
        </w:rPr>
      </w:pPr>
      <w:r>
        <w:rPr>
          <w:noProof/>
          <w:lang w:eastAsia="es-MX"/>
        </w:rPr>
        <w:drawing>
          <wp:inline distT="0" distB="0" distL="0" distR="0" wp14:anchorId="1E394981" wp14:editId="16C5A3E5">
            <wp:extent cx="1521783" cy="1518249"/>
            <wp:effectExtent l="0" t="0" r="2540" b="635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618" cy="1574952"/>
                    </a:xfrm>
                    <a:prstGeom prst="rect">
                      <a:avLst/>
                    </a:prstGeom>
                    <a:noFill/>
                  </pic:spPr>
                </pic:pic>
              </a:graphicData>
            </a:graphic>
          </wp:inline>
        </w:drawing>
      </w:r>
    </w:p>
    <w:p w14:paraId="595AAF65" w14:textId="77777777" w:rsidR="00A93BE5" w:rsidRPr="00513B80" w:rsidRDefault="00A93BE5" w:rsidP="00A93BE5">
      <w:pPr>
        <w:spacing w:line="360" w:lineRule="auto"/>
        <w:jc w:val="center"/>
        <w:rPr>
          <w:rFonts w:ascii="Montserrat" w:hAnsi="Montserrat" w:cs="Arial"/>
          <w:color w:val="800000"/>
          <w:sz w:val="28"/>
          <w:szCs w:val="28"/>
        </w:rPr>
      </w:pPr>
    </w:p>
    <w:p w14:paraId="0707AD5B" w14:textId="77777777" w:rsidR="00A93BE5" w:rsidRPr="00513B80" w:rsidRDefault="00A93BE5" w:rsidP="00A93BE5">
      <w:pPr>
        <w:spacing w:line="360" w:lineRule="auto"/>
        <w:jc w:val="center"/>
        <w:rPr>
          <w:rFonts w:ascii="Montserrat" w:hAnsi="Montserrat" w:cs="Arial"/>
          <w:b/>
          <w:smallCaps/>
          <w:color w:val="800000"/>
          <w:sz w:val="28"/>
          <w:szCs w:val="28"/>
        </w:rPr>
      </w:pPr>
      <w:r w:rsidRPr="00513B80">
        <w:rPr>
          <w:rFonts w:ascii="Montserrat" w:hAnsi="Montserrat" w:cs="Arial"/>
          <w:b/>
          <w:smallCaps/>
          <w:color w:val="800000"/>
          <w:sz w:val="28"/>
          <w:szCs w:val="28"/>
        </w:rPr>
        <w:t>Programa de Atención a Personas con Discapacidad</w:t>
      </w:r>
    </w:p>
    <w:p w14:paraId="4C92329B" w14:textId="77777777" w:rsidR="00A93BE5" w:rsidRPr="00513B80" w:rsidRDefault="00A93BE5" w:rsidP="00A93BE5">
      <w:pPr>
        <w:spacing w:line="360" w:lineRule="auto"/>
        <w:jc w:val="center"/>
        <w:rPr>
          <w:rFonts w:ascii="Montserrat" w:hAnsi="Montserrat" w:cs="Arial"/>
          <w:b/>
          <w:smallCaps/>
          <w:color w:val="800000"/>
          <w:sz w:val="28"/>
          <w:szCs w:val="28"/>
        </w:rPr>
      </w:pPr>
      <w:r w:rsidRPr="00513B80">
        <w:rPr>
          <w:rFonts w:ascii="Montserrat" w:hAnsi="Montserrat" w:cs="Arial"/>
          <w:b/>
          <w:smallCaps/>
          <w:color w:val="800000"/>
          <w:sz w:val="28"/>
          <w:szCs w:val="28"/>
        </w:rPr>
        <w:t>(S039 Sujeto a Reglas de Operación)</w:t>
      </w:r>
    </w:p>
    <w:p w14:paraId="1FAC4724" w14:textId="77777777" w:rsidR="00A93BE5" w:rsidRPr="00513B80" w:rsidRDefault="00A93BE5" w:rsidP="00A93BE5">
      <w:pPr>
        <w:spacing w:line="360" w:lineRule="auto"/>
        <w:jc w:val="center"/>
        <w:rPr>
          <w:rFonts w:ascii="Montserrat" w:hAnsi="Montserrat" w:cs="Arial"/>
          <w:b/>
          <w:color w:val="800000"/>
          <w:sz w:val="28"/>
          <w:szCs w:val="28"/>
        </w:rPr>
      </w:pPr>
    </w:p>
    <w:p w14:paraId="2F31F9F5" w14:textId="77777777" w:rsidR="00A93BE5" w:rsidRPr="00513B80" w:rsidRDefault="00A93BE5" w:rsidP="00A93BE5">
      <w:pPr>
        <w:spacing w:line="360" w:lineRule="auto"/>
        <w:jc w:val="center"/>
        <w:rPr>
          <w:rFonts w:ascii="Montserrat" w:hAnsi="Montserrat" w:cs="Arial"/>
          <w:b/>
          <w:color w:val="800000"/>
          <w:sz w:val="28"/>
          <w:szCs w:val="28"/>
        </w:rPr>
      </w:pPr>
    </w:p>
    <w:p w14:paraId="2B4F0997" w14:textId="77777777" w:rsidR="00A93BE5" w:rsidRPr="00513B80" w:rsidRDefault="00A93BE5" w:rsidP="00A93BE5">
      <w:pPr>
        <w:spacing w:line="360" w:lineRule="auto"/>
        <w:jc w:val="center"/>
        <w:rPr>
          <w:rFonts w:ascii="Montserrat" w:hAnsi="Montserrat" w:cs="Arial"/>
          <w:b/>
          <w:color w:val="800000"/>
          <w:sz w:val="28"/>
          <w:szCs w:val="28"/>
        </w:rPr>
      </w:pPr>
    </w:p>
    <w:p w14:paraId="122FBAAD" w14:textId="77777777" w:rsidR="00A93BE5" w:rsidRPr="00513B80" w:rsidRDefault="00A93BE5" w:rsidP="00A93BE5">
      <w:pPr>
        <w:spacing w:line="360" w:lineRule="auto"/>
        <w:jc w:val="center"/>
        <w:rPr>
          <w:rFonts w:ascii="Montserrat" w:hAnsi="Montserrat" w:cs="Arial"/>
          <w:b/>
          <w:color w:val="800000"/>
          <w:sz w:val="28"/>
          <w:szCs w:val="28"/>
        </w:rPr>
      </w:pPr>
    </w:p>
    <w:p w14:paraId="4C194A00" w14:textId="14EC4451" w:rsidR="00A93BE5" w:rsidRPr="00513B80" w:rsidRDefault="006E5FF2" w:rsidP="00A93BE5">
      <w:pPr>
        <w:spacing w:line="360" w:lineRule="auto"/>
        <w:jc w:val="center"/>
        <w:rPr>
          <w:rFonts w:ascii="Montserrat" w:hAnsi="Montserrat" w:cs="Arial"/>
          <w:b/>
          <w:color w:val="800000"/>
          <w:sz w:val="28"/>
          <w:szCs w:val="28"/>
        </w:rPr>
      </w:pPr>
      <w:r>
        <w:rPr>
          <w:noProof/>
          <w:lang w:eastAsia="es-MX"/>
        </w:rPr>
        <w:drawing>
          <wp:inline distT="0" distB="0" distL="0" distR="0" wp14:anchorId="4705820F" wp14:editId="41DC92F0">
            <wp:extent cx="3326286" cy="487273"/>
            <wp:effectExtent l="0" t="0" r="7620" b="8255"/>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1520" cy="511478"/>
                    </a:xfrm>
                    <a:prstGeom prst="rect">
                      <a:avLst/>
                    </a:prstGeom>
                    <a:noFill/>
                  </pic:spPr>
                </pic:pic>
              </a:graphicData>
            </a:graphic>
          </wp:inline>
        </w:drawing>
      </w:r>
    </w:p>
    <w:p w14:paraId="0138C2F6" w14:textId="77777777" w:rsidR="00A93BE5" w:rsidRPr="00513B80" w:rsidRDefault="00A93BE5" w:rsidP="00A93BE5">
      <w:pPr>
        <w:spacing w:line="360" w:lineRule="auto"/>
        <w:jc w:val="center"/>
        <w:rPr>
          <w:rFonts w:ascii="Montserrat" w:hAnsi="Montserrat" w:cs="Arial"/>
          <w:b/>
          <w:color w:val="800000"/>
          <w:sz w:val="28"/>
          <w:szCs w:val="28"/>
        </w:rPr>
      </w:pPr>
    </w:p>
    <w:p w14:paraId="799C0C7D" w14:textId="77777777" w:rsidR="00A93BE5" w:rsidRPr="00513B80" w:rsidRDefault="00A93BE5" w:rsidP="00A93BE5">
      <w:pPr>
        <w:spacing w:line="360" w:lineRule="auto"/>
        <w:jc w:val="center"/>
        <w:rPr>
          <w:rFonts w:ascii="Montserrat" w:hAnsi="Montserrat" w:cs="Arial"/>
          <w:sz w:val="28"/>
          <w:szCs w:val="28"/>
        </w:rPr>
      </w:pPr>
    </w:p>
    <w:p w14:paraId="72980F4B" w14:textId="77777777" w:rsidR="00A93BE5" w:rsidRPr="00513B80" w:rsidRDefault="00A93BE5" w:rsidP="00A93BE5">
      <w:pPr>
        <w:spacing w:line="360" w:lineRule="auto"/>
        <w:jc w:val="center"/>
        <w:rPr>
          <w:rFonts w:ascii="Montserrat" w:hAnsi="Montserrat" w:cs="Arial"/>
          <w:sz w:val="20"/>
          <w:szCs w:val="20"/>
        </w:rPr>
        <w:sectPr w:rsidR="00A93BE5" w:rsidRPr="00513B80" w:rsidSect="00586DD1">
          <w:headerReference w:type="default" r:id="rId9"/>
          <w:footerReference w:type="default" r:id="rId10"/>
          <w:pgSz w:w="12240" w:h="15840" w:code="1"/>
          <w:pgMar w:top="1134" w:right="1418" w:bottom="567" w:left="1418" w:header="709" w:footer="709" w:gutter="0"/>
          <w:cols w:space="708"/>
          <w:docGrid w:linePitch="360"/>
        </w:sectPr>
      </w:pPr>
    </w:p>
    <w:p w14:paraId="4E8FAD9A" w14:textId="77777777" w:rsidR="00A93BE5" w:rsidRPr="00513B80" w:rsidRDefault="00A93BE5" w:rsidP="00A93BE5">
      <w:pPr>
        <w:spacing w:line="360" w:lineRule="auto"/>
        <w:jc w:val="center"/>
        <w:rPr>
          <w:rFonts w:ascii="Montserrat" w:hAnsi="Montserrat" w:cs="Arial"/>
          <w:sz w:val="20"/>
          <w:szCs w:val="20"/>
        </w:rPr>
      </w:pPr>
    </w:p>
    <w:p w14:paraId="7903C26F" w14:textId="77777777" w:rsidR="00A93BE5" w:rsidRPr="00513B80" w:rsidRDefault="00A93BE5" w:rsidP="00A93BE5">
      <w:pPr>
        <w:tabs>
          <w:tab w:val="center" w:pos="4702"/>
          <w:tab w:val="left" w:pos="5805"/>
        </w:tabs>
        <w:spacing w:line="360" w:lineRule="auto"/>
        <w:jc w:val="center"/>
        <w:rPr>
          <w:rFonts w:ascii="Montserrat" w:hAnsi="Montserrat" w:cs="Arial"/>
          <w:b/>
          <w:sz w:val="20"/>
          <w:szCs w:val="20"/>
        </w:rPr>
      </w:pPr>
    </w:p>
    <w:p w14:paraId="20472632" w14:textId="77777777" w:rsidR="00A93BE5" w:rsidRPr="00A77A52" w:rsidRDefault="00A93BE5" w:rsidP="00A93BE5">
      <w:pPr>
        <w:tabs>
          <w:tab w:val="center" w:pos="4702"/>
          <w:tab w:val="left" w:pos="5805"/>
        </w:tabs>
        <w:spacing w:line="360" w:lineRule="auto"/>
        <w:jc w:val="center"/>
        <w:rPr>
          <w:rFonts w:ascii="Montserrat" w:hAnsi="Montserrat" w:cs="Arial"/>
          <w:b/>
          <w:color w:val="6D0001"/>
          <w:sz w:val="20"/>
          <w:szCs w:val="20"/>
        </w:rPr>
      </w:pPr>
      <w:r w:rsidRPr="00A77A52">
        <w:rPr>
          <w:rFonts w:ascii="Montserrat" w:hAnsi="Montserrat" w:cs="Arial"/>
          <w:b/>
          <w:color w:val="6D0001"/>
          <w:sz w:val="20"/>
          <w:szCs w:val="20"/>
        </w:rPr>
        <w:t>CONTENIDO</w:t>
      </w:r>
    </w:p>
    <w:sdt>
      <w:sdtPr>
        <w:rPr>
          <w:rFonts w:ascii="Montserrat" w:hAnsi="Montserrat" w:cs="Arial"/>
          <w:b w:val="0"/>
          <w:bCs w:val="0"/>
          <w:caps w:val="0"/>
          <w:sz w:val="24"/>
          <w:szCs w:val="24"/>
          <w:lang w:val="es-MX"/>
        </w:rPr>
        <w:id w:val="19472314"/>
        <w:docPartObj>
          <w:docPartGallery w:val="Table of Contents"/>
          <w:docPartUnique/>
        </w:docPartObj>
      </w:sdtPr>
      <w:sdtEndPr/>
      <w:sdtContent>
        <w:bookmarkStart w:id="0" w:name="_GoBack" w:displacedByCustomXml="prev"/>
        <w:bookmarkEnd w:id="0" w:displacedByCustomXml="prev"/>
        <w:p w14:paraId="64910808" w14:textId="77777777" w:rsidR="00A93BE5" w:rsidRPr="00513B80" w:rsidRDefault="00A93BE5" w:rsidP="00A93BE5">
          <w:pPr>
            <w:pStyle w:val="TDC1"/>
            <w:rPr>
              <w:rFonts w:ascii="Montserrat" w:eastAsiaTheme="minorEastAsia" w:hAnsi="Montserrat" w:cs="Arial"/>
              <w:b w:val="0"/>
              <w:bCs w:val="0"/>
              <w:caps w:val="0"/>
              <w:noProof/>
              <w:sz w:val="22"/>
              <w:szCs w:val="22"/>
              <w:lang w:val="es-MX" w:eastAsia="es-MX"/>
            </w:rPr>
          </w:pPr>
          <w:r w:rsidRPr="00513B80">
            <w:rPr>
              <w:rFonts w:ascii="Montserrat" w:hAnsi="Montserrat" w:cs="Arial"/>
            </w:rPr>
            <w:fldChar w:fldCharType="begin"/>
          </w:r>
          <w:r w:rsidRPr="00513B80">
            <w:rPr>
              <w:rFonts w:ascii="Montserrat" w:hAnsi="Montserrat" w:cs="Arial"/>
            </w:rPr>
            <w:instrText xml:space="preserve"> TOC \o "1-3" \h \z \u </w:instrText>
          </w:r>
          <w:r w:rsidRPr="00513B80">
            <w:rPr>
              <w:rFonts w:ascii="Montserrat" w:hAnsi="Montserrat" w:cs="Arial"/>
            </w:rPr>
            <w:fldChar w:fldCharType="separate"/>
          </w:r>
        </w:p>
        <w:p w14:paraId="2AEDF9C4" w14:textId="0648214A" w:rsidR="00A93BE5" w:rsidRPr="00513B80" w:rsidRDefault="00FE7487" w:rsidP="00A93BE5">
          <w:pPr>
            <w:pStyle w:val="TDC1"/>
            <w:rPr>
              <w:rStyle w:val="Hipervnculo"/>
              <w:rFonts w:ascii="Montserrat" w:eastAsiaTheme="majorEastAsia" w:hAnsi="Montserrat" w:cs="Arial"/>
              <w:noProof/>
            </w:rPr>
          </w:pPr>
          <w:hyperlink w:anchor="_Toc503177383" w:history="1">
            <w:r w:rsidR="00A93BE5" w:rsidRPr="00513B80">
              <w:rPr>
                <w:rStyle w:val="Hipervnculo"/>
                <w:rFonts w:ascii="Montserrat" w:eastAsiaTheme="majorEastAsia" w:hAnsi="Montserrat" w:cs="Arial"/>
                <w:noProof/>
              </w:rPr>
              <w:t>I.</w:t>
            </w:r>
            <w:r w:rsidR="00A93BE5" w:rsidRPr="00513B80">
              <w:rPr>
                <w:rFonts w:ascii="Montserrat" w:eastAsiaTheme="minorEastAsia" w:hAnsi="Montserrat" w:cs="Arial"/>
                <w:b w:val="0"/>
                <w:bCs w:val="0"/>
                <w:caps w:val="0"/>
                <w:noProof/>
                <w:sz w:val="22"/>
                <w:szCs w:val="22"/>
                <w:lang w:val="es-MX" w:eastAsia="es-MX"/>
              </w:rPr>
              <w:tab/>
            </w:r>
            <w:r w:rsidR="00A93BE5" w:rsidRPr="00513B80">
              <w:rPr>
                <w:rStyle w:val="Hipervnculo"/>
                <w:rFonts w:ascii="Montserrat" w:eastAsiaTheme="majorEastAsia" w:hAnsi="Montserrat" w:cs="Arial"/>
                <w:noProof/>
              </w:rPr>
              <w:t>INTRODUCCIÓN</w:t>
            </w:r>
            <w:r w:rsidR="00A93BE5" w:rsidRPr="00513B80">
              <w:rPr>
                <w:rFonts w:ascii="Montserrat" w:hAnsi="Montserrat" w:cs="Arial"/>
                <w:noProof/>
                <w:webHidden/>
              </w:rPr>
              <w:tab/>
            </w:r>
            <w:r w:rsidR="00A93BE5" w:rsidRPr="00513B80">
              <w:rPr>
                <w:rFonts w:ascii="Montserrat" w:hAnsi="Montserrat" w:cs="Arial"/>
                <w:noProof/>
                <w:webHidden/>
              </w:rPr>
              <w:fldChar w:fldCharType="begin"/>
            </w:r>
            <w:r w:rsidR="00A93BE5" w:rsidRPr="00513B80">
              <w:rPr>
                <w:rFonts w:ascii="Montserrat" w:hAnsi="Montserrat" w:cs="Arial"/>
                <w:noProof/>
                <w:webHidden/>
              </w:rPr>
              <w:instrText xml:space="preserve"> PAGEREF _Toc503177383 \h </w:instrText>
            </w:r>
            <w:r w:rsidR="00A93BE5" w:rsidRPr="00513B80">
              <w:rPr>
                <w:rFonts w:ascii="Montserrat" w:hAnsi="Montserrat" w:cs="Arial"/>
                <w:noProof/>
                <w:webHidden/>
              </w:rPr>
            </w:r>
            <w:r w:rsidR="00A93BE5" w:rsidRPr="00513B80">
              <w:rPr>
                <w:rFonts w:ascii="Montserrat" w:hAnsi="Montserrat" w:cs="Arial"/>
                <w:noProof/>
                <w:webHidden/>
              </w:rPr>
              <w:fldChar w:fldCharType="separate"/>
            </w:r>
            <w:r>
              <w:rPr>
                <w:rFonts w:ascii="Montserrat" w:hAnsi="Montserrat" w:cs="Arial"/>
                <w:noProof/>
                <w:webHidden/>
              </w:rPr>
              <w:t>3</w:t>
            </w:r>
            <w:r w:rsidR="00A93BE5" w:rsidRPr="00513B80">
              <w:rPr>
                <w:rFonts w:ascii="Montserrat" w:hAnsi="Montserrat" w:cs="Arial"/>
                <w:noProof/>
                <w:webHidden/>
              </w:rPr>
              <w:fldChar w:fldCharType="end"/>
            </w:r>
          </w:hyperlink>
        </w:p>
        <w:p w14:paraId="0693AC66" w14:textId="77777777" w:rsidR="00A93BE5" w:rsidRPr="00513B80" w:rsidRDefault="00A93BE5" w:rsidP="00A93BE5">
          <w:pPr>
            <w:rPr>
              <w:rFonts w:ascii="Montserrat" w:eastAsiaTheme="minorEastAsia" w:hAnsi="Montserrat" w:cs="Arial"/>
              <w:noProof/>
            </w:rPr>
          </w:pPr>
        </w:p>
        <w:p w14:paraId="6A497083" w14:textId="5BE2AA03" w:rsidR="00A93BE5" w:rsidRPr="00513B80" w:rsidRDefault="00FE7487" w:rsidP="00A93BE5">
          <w:pPr>
            <w:pStyle w:val="TDC1"/>
            <w:rPr>
              <w:rStyle w:val="Hipervnculo"/>
              <w:rFonts w:ascii="Montserrat" w:eastAsiaTheme="majorEastAsia" w:hAnsi="Montserrat" w:cs="Arial"/>
              <w:noProof/>
            </w:rPr>
          </w:pPr>
          <w:hyperlink w:anchor="_Toc503177384" w:history="1">
            <w:r w:rsidR="00A93BE5" w:rsidRPr="00513B80">
              <w:rPr>
                <w:rStyle w:val="Hipervnculo"/>
                <w:rFonts w:ascii="Montserrat" w:eastAsiaTheme="majorEastAsia" w:hAnsi="Montserrat" w:cs="Arial"/>
                <w:noProof/>
              </w:rPr>
              <w:t>II.</w:t>
            </w:r>
            <w:r w:rsidR="00A93BE5" w:rsidRPr="00513B80">
              <w:rPr>
                <w:rFonts w:ascii="Montserrat" w:eastAsiaTheme="minorEastAsia" w:hAnsi="Montserrat" w:cs="Arial"/>
                <w:b w:val="0"/>
                <w:bCs w:val="0"/>
                <w:caps w:val="0"/>
                <w:noProof/>
                <w:sz w:val="22"/>
                <w:szCs w:val="22"/>
                <w:lang w:val="es-MX" w:eastAsia="es-MX"/>
              </w:rPr>
              <w:tab/>
            </w:r>
            <w:r w:rsidR="00A93BE5" w:rsidRPr="00513B80">
              <w:rPr>
                <w:rStyle w:val="Hipervnculo"/>
                <w:rFonts w:ascii="Montserrat" w:eastAsiaTheme="majorEastAsia" w:hAnsi="Montserrat" w:cs="Arial"/>
                <w:noProof/>
              </w:rPr>
              <w:t>DIFUSIÓN</w:t>
            </w:r>
            <w:r w:rsidR="00A93BE5" w:rsidRPr="00513B80">
              <w:rPr>
                <w:rFonts w:ascii="Montserrat" w:hAnsi="Montserrat" w:cs="Arial"/>
                <w:noProof/>
                <w:webHidden/>
              </w:rPr>
              <w:tab/>
            </w:r>
            <w:r w:rsidR="00A93BE5" w:rsidRPr="00513B80">
              <w:rPr>
                <w:rFonts w:ascii="Montserrat" w:hAnsi="Montserrat" w:cs="Arial"/>
                <w:noProof/>
                <w:webHidden/>
              </w:rPr>
              <w:fldChar w:fldCharType="begin"/>
            </w:r>
            <w:r w:rsidR="00A93BE5" w:rsidRPr="00513B80">
              <w:rPr>
                <w:rFonts w:ascii="Montserrat" w:hAnsi="Montserrat" w:cs="Arial"/>
                <w:noProof/>
                <w:webHidden/>
              </w:rPr>
              <w:instrText xml:space="preserve"> PAGEREF _Toc503177384 \h </w:instrText>
            </w:r>
            <w:r w:rsidR="00A93BE5" w:rsidRPr="00513B80">
              <w:rPr>
                <w:rFonts w:ascii="Montserrat" w:hAnsi="Montserrat" w:cs="Arial"/>
                <w:noProof/>
                <w:webHidden/>
              </w:rPr>
            </w:r>
            <w:r w:rsidR="00A93BE5" w:rsidRPr="00513B80">
              <w:rPr>
                <w:rFonts w:ascii="Montserrat" w:hAnsi="Montserrat" w:cs="Arial"/>
                <w:noProof/>
                <w:webHidden/>
              </w:rPr>
              <w:fldChar w:fldCharType="separate"/>
            </w:r>
            <w:r>
              <w:rPr>
                <w:rFonts w:ascii="Montserrat" w:hAnsi="Montserrat" w:cs="Arial"/>
                <w:noProof/>
                <w:webHidden/>
              </w:rPr>
              <w:t>4</w:t>
            </w:r>
            <w:r w:rsidR="00A93BE5" w:rsidRPr="00513B80">
              <w:rPr>
                <w:rFonts w:ascii="Montserrat" w:hAnsi="Montserrat" w:cs="Arial"/>
                <w:noProof/>
                <w:webHidden/>
              </w:rPr>
              <w:fldChar w:fldCharType="end"/>
            </w:r>
          </w:hyperlink>
        </w:p>
        <w:p w14:paraId="1E6E38EB" w14:textId="77777777" w:rsidR="00A93BE5" w:rsidRPr="00513B80" w:rsidRDefault="00A93BE5" w:rsidP="00A93BE5">
          <w:pPr>
            <w:rPr>
              <w:rFonts w:ascii="Montserrat" w:eastAsiaTheme="minorEastAsia" w:hAnsi="Montserrat" w:cs="Arial"/>
              <w:noProof/>
            </w:rPr>
          </w:pPr>
        </w:p>
        <w:p w14:paraId="058A555C" w14:textId="68CEF83A" w:rsidR="00A93BE5" w:rsidRPr="00513B80" w:rsidRDefault="00FE7487" w:rsidP="00A93BE5">
          <w:pPr>
            <w:pStyle w:val="TDC1"/>
            <w:rPr>
              <w:rStyle w:val="Hipervnculo"/>
              <w:rFonts w:ascii="Montserrat" w:eastAsiaTheme="majorEastAsia" w:hAnsi="Montserrat" w:cs="Arial"/>
              <w:noProof/>
            </w:rPr>
          </w:pPr>
          <w:hyperlink w:anchor="_Toc503177385" w:history="1">
            <w:r w:rsidR="00A93BE5" w:rsidRPr="00513B80">
              <w:rPr>
                <w:rStyle w:val="Hipervnculo"/>
                <w:rFonts w:ascii="Montserrat" w:eastAsiaTheme="majorEastAsia" w:hAnsi="Montserrat" w:cs="Arial"/>
                <w:noProof/>
              </w:rPr>
              <w:t>III.</w:t>
            </w:r>
            <w:r w:rsidR="00A93BE5" w:rsidRPr="00513B80">
              <w:rPr>
                <w:rFonts w:ascii="Montserrat" w:eastAsiaTheme="minorEastAsia" w:hAnsi="Montserrat" w:cs="Arial"/>
                <w:b w:val="0"/>
                <w:bCs w:val="0"/>
                <w:caps w:val="0"/>
                <w:noProof/>
                <w:sz w:val="22"/>
                <w:szCs w:val="22"/>
                <w:lang w:val="es-MX" w:eastAsia="es-MX"/>
              </w:rPr>
              <w:tab/>
            </w:r>
            <w:r w:rsidR="00A93BE5" w:rsidRPr="00513B80">
              <w:rPr>
                <w:rStyle w:val="Hipervnculo"/>
                <w:rFonts w:ascii="Montserrat" w:eastAsiaTheme="majorEastAsia" w:hAnsi="Montserrat" w:cs="Arial"/>
                <w:noProof/>
              </w:rPr>
              <w:t>CAPACITACIÓN Y ASESORÍA</w:t>
            </w:r>
            <w:r w:rsidR="00A93BE5" w:rsidRPr="00513B80">
              <w:rPr>
                <w:rFonts w:ascii="Montserrat" w:hAnsi="Montserrat" w:cs="Arial"/>
                <w:noProof/>
                <w:webHidden/>
              </w:rPr>
              <w:tab/>
            </w:r>
            <w:r w:rsidR="00A93BE5" w:rsidRPr="00513B80">
              <w:rPr>
                <w:rFonts w:ascii="Montserrat" w:hAnsi="Montserrat" w:cs="Arial"/>
                <w:noProof/>
                <w:webHidden/>
              </w:rPr>
              <w:fldChar w:fldCharType="begin"/>
            </w:r>
            <w:r w:rsidR="00A93BE5" w:rsidRPr="00513B80">
              <w:rPr>
                <w:rFonts w:ascii="Montserrat" w:hAnsi="Montserrat" w:cs="Arial"/>
                <w:noProof/>
                <w:webHidden/>
              </w:rPr>
              <w:instrText xml:space="preserve"> PAGEREF _Toc503177385 \h </w:instrText>
            </w:r>
            <w:r w:rsidR="00A93BE5" w:rsidRPr="00513B80">
              <w:rPr>
                <w:rFonts w:ascii="Montserrat" w:hAnsi="Montserrat" w:cs="Arial"/>
                <w:noProof/>
                <w:webHidden/>
              </w:rPr>
            </w:r>
            <w:r w:rsidR="00A93BE5" w:rsidRPr="00513B80">
              <w:rPr>
                <w:rFonts w:ascii="Montserrat" w:hAnsi="Montserrat" w:cs="Arial"/>
                <w:noProof/>
                <w:webHidden/>
              </w:rPr>
              <w:fldChar w:fldCharType="separate"/>
            </w:r>
            <w:r>
              <w:rPr>
                <w:rFonts w:ascii="Montserrat" w:hAnsi="Montserrat" w:cs="Arial"/>
                <w:noProof/>
                <w:webHidden/>
              </w:rPr>
              <w:t>4</w:t>
            </w:r>
            <w:r w:rsidR="00A93BE5" w:rsidRPr="00513B80">
              <w:rPr>
                <w:rFonts w:ascii="Montserrat" w:hAnsi="Montserrat" w:cs="Arial"/>
                <w:noProof/>
                <w:webHidden/>
              </w:rPr>
              <w:fldChar w:fldCharType="end"/>
            </w:r>
          </w:hyperlink>
        </w:p>
        <w:p w14:paraId="26F95090" w14:textId="77777777" w:rsidR="00A93BE5" w:rsidRPr="00513B80" w:rsidRDefault="00A93BE5" w:rsidP="00A93BE5">
          <w:pPr>
            <w:rPr>
              <w:rFonts w:ascii="Montserrat" w:eastAsiaTheme="minorEastAsia" w:hAnsi="Montserrat" w:cs="Arial"/>
              <w:noProof/>
            </w:rPr>
          </w:pPr>
        </w:p>
        <w:p w14:paraId="4594693F" w14:textId="74F24C33" w:rsidR="00A93BE5" w:rsidRPr="00513B80" w:rsidRDefault="00FE7487" w:rsidP="00A93BE5">
          <w:pPr>
            <w:pStyle w:val="TDC1"/>
            <w:rPr>
              <w:rStyle w:val="Hipervnculo"/>
              <w:rFonts w:ascii="Montserrat" w:eastAsiaTheme="majorEastAsia" w:hAnsi="Montserrat" w:cs="Arial"/>
              <w:noProof/>
            </w:rPr>
          </w:pPr>
          <w:hyperlink w:anchor="_Toc503177386" w:history="1">
            <w:r w:rsidR="00A93BE5" w:rsidRPr="00513B80">
              <w:rPr>
                <w:rStyle w:val="Hipervnculo"/>
                <w:rFonts w:ascii="Montserrat" w:eastAsiaTheme="majorEastAsia" w:hAnsi="Montserrat" w:cs="Arial"/>
                <w:noProof/>
              </w:rPr>
              <w:t>IV.</w:t>
            </w:r>
            <w:r w:rsidR="00A93BE5" w:rsidRPr="00513B80">
              <w:rPr>
                <w:rFonts w:ascii="Montserrat" w:eastAsiaTheme="minorEastAsia" w:hAnsi="Montserrat" w:cs="Arial"/>
                <w:b w:val="0"/>
                <w:bCs w:val="0"/>
                <w:caps w:val="0"/>
                <w:noProof/>
                <w:sz w:val="22"/>
                <w:szCs w:val="22"/>
                <w:lang w:val="es-MX" w:eastAsia="es-MX"/>
              </w:rPr>
              <w:tab/>
            </w:r>
            <w:r w:rsidR="00A93BE5" w:rsidRPr="00513B80">
              <w:rPr>
                <w:rStyle w:val="Hipervnculo"/>
                <w:rFonts w:ascii="Montserrat" w:eastAsiaTheme="majorEastAsia" w:hAnsi="Montserrat" w:cs="Arial"/>
                <w:noProof/>
              </w:rPr>
              <w:t>SEGUIMIENTO</w:t>
            </w:r>
            <w:r w:rsidR="00A93BE5" w:rsidRPr="00513B80">
              <w:rPr>
                <w:rFonts w:ascii="Montserrat" w:hAnsi="Montserrat" w:cs="Arial"/>
                <w:noProof/>
                <w:webHidden/>
              </w:rPr>
              <w:tab/>
            </w:r>
            <w:r w:rsidR="00A93BE5" w:rsidRPr="00513B80">
              <w:rPr>
                <w:rFonts w:ascii="Montserrat" w:hAnsi="Montserrat" w:cs="Arial"/>
                <w:noProof/>
                <w:webHidden/>
              </w:rPr>
              <w:fldChar w:fldCharType="begin"/>
            </w:r>
            <w:r w:rsidR="00A93BE5" w:rsidRPr="00513B80">
              <w:rPr>
                <w:rFonts w:ascii="Montserrat" w:hAnsi="Montserrat" w:cs="Arial"/>
                <w:noProof/>
                <w:webHidden/>
              </w:rPr>
              <w:instrText xml:space="preserve"> PAGEREF _Toc503177386 \h </w:instrText>
            </w:r>
            <w:r w:rsidR="00A93BE5" w:rsidRPr="00513B80">
              <w:rPr>
                <w:rFonts w:ascii="Montserrat" w:hAnsi="Montserrat" w:cs="Arial"/>
                <w:noProof/>
                <w:webHidden/>
              </w:rPr>
            </w:r>
            <w:r w:rsidR="00A93BE5" w:rsidRPr="00513B80">
              <w:rPr>
                <w:rFonts w:ascii="Montserrat" w:hAnsi="Montserrat" w:cs="Arial"/>
                <w:noProof/>
                <w:webHidden/>
              </w:rPr>
              <w:fldChar w:fldCharType="separate"/>
            </w:r>
            <w:r>
              <w:rPr>
                <w:rFonts w:ascii="Montserrat" w:hAnsi="Montserrat" w:cs="Arial"/>
                <w:noProof/>
                <w:webHidden/>
              </w:rPr>
              <w:t>5</w:t>
            </w:r>
            <w:r w:rsidR="00A93BE5" w:rsidRPr="00513B80">
              <w:rPr>
                <w:rFonts w:ascii="Montserrat" w:hAnsi="Montserrat" w:cs="Arial"/>
                <w:noProof/>
                <w:webHidden/>
              </w:rPr>
              <w:fldChar w:fldCharType="end"/>
            </w:r>
          </w:hyperlink>
        </w:p>
        <w:p w14:paraId="699673EB" w14:textId="77777777" w:rsidR="00A93BE5" w:rsidRPr="00513B80" w:rsidRDefault="00A93BE5" w:rsidP="00A93BE5">
          <w:pPr>
            <w:rPr>
              <w:rFonts w:ascii="Montserrat" w:eastAsiaTheme="minorEastAsia" w:hAnsi="Montserrat" w:cs="Arial"/>
              <w:noProof/>
            </w:rPr>
          </w:pPr>
        </w:p>
        <w:p w14:paraId="4BE9FD00" w14:textId="433E1084" w:rsidR="00A93BE5" w:rsidRPr="00513B80" w:rsidRDefault="00FE7487" w:rsidP="00A93BE5">
          <w:pPr>
            <w:pStyle w:val="TDC1"/>
            <w:rPr>
              <w:rFonts w:ascii="Montserrat" w:eastAsiaTheme="minorEastAsia" w:hAnsi="Montserrat" w:cs="Arial"/>
              <w:b w:val="0"/>
              <w:bCs w:val="0"/>
              <w:caps w:val="0"/>
              <w:noProof/>
              <w:sz w:val="22"/>
              <w:szCs w:val="22"/>
              <w:lang w:val="es-MX" w:eastAsia="es-MX"/>
            </w:rPr>
          </w:pPr>
          <w:hyperlink w:anchor="_Toc503177387" w:history="1">
            <w:r w:rsidR="00A93BE5" w:rsidRPr="00513B80">
              <w:rPr>
                <w:rStyle w:val="Hipervnculo"/>
                <w:rFonts w:ascii="Montserrat" w:eastAsiaTheme="majorEastAsia" w:hAnsi="Montserrat" w:cs="Arial"/>
                <w:noProof/>
              </w:rPr>
              <w:t>V.</w:t>
            </w:r>
            <w:r w:rsidR="00A93BE5" w:rsidRPr="00513B80">
              <w:rPr>
                <w:rFonts w:ascii="Montserrat" w:eastAsiaTheme="minorEastAsia" w:hAnsi="Montserrat" w:cs="Arial"/>
                <w:b w:val="0"/>
                <w:bCs w:val="0"/>
                <w:caps w:val="0"/>
                <w:noProof/>
                <w:sz w:val="22"/>
                <w:szCs w:val="22"/>
                <w:lang w:val="es-MX" w:eastAsia="es-MX"/>
              </w:rPr>
              <w:tab/>
            </w:r>
            <w:r w:rsidR="00A93BE5" w:rsidRPr="00513B80">
              <w:rPr>
                <w:rStyle w:val="Hipervnculo"/>
                <w:rFonts w:ascii="Montserrat" w:eastAsiaTheme="majorEastAsia" w:hAnsi="Montserrat" w:cs="Arial"/>
                <w:noProof/>
              </w:rPr>
              <w:t>ACTIVIDADES DE COORDINACIÓN</w:t>
            </w:r>
            <w:r w:rsidR="00A93BE5" w:rsidRPr="00513B80">
              <w:rPr>
                <w:rFonts w:ascii="Montserrat" w:hAnsi="Montserrat" w:cs="Arial"/>
                <w:noProof/>
                <w:webHidden/>
              </w:rPr>
              <w:tab/>
            </w:r>
            <w:r w:rsidR="00A93BE5" w:rsidRPr="00513B80">
              <w:rPr>
                <w:rFonts w:ascii="Montserrat" w:hAnsi="Montserrat" w:cs="Arial"/>
                <w:noProof/>
                <w:webHidden/>
              </w:rPr>
              <w:fldChar w:fldCharType="begin"/>
            </w:r>
            <w:r w:rsidR="00A93BE5" w:rsidRPr="00513B80">
              <w:rPr>
                <w:rFonts w:ascii="Montserrat" w:hAnsi="Montserrat" w:cs="Arial"/>
                <w:noProof/>
                <w:webHidden/>
              </w:rPr>
              <w:instrText xml:space="preserve"> PAGEREF _Toc503177387 \h </w:instrText>
            </w:r>
            <w:r w:rsidR="00A93BE5" w:rsidRPr="00513B80">
              <w:rPr>
                <w:rFonts w:ascii="Montserrat" w:hAnsi="Montserrat" w:cs="Arial"/>
                <w:noProof/>
                <w:webHidden/>
              </w:rPr>
            </w:r>
            <w:r w:rsidR="00A93BE5" w:rsidRPr="00513B80">
              <w:rPr>
                <w:rFonts w:ascii="Montserrat" w:hAnsi="Montserrat" w:cs="Arial"/>
                <w:noProof/>
                <w:webHidden/>
              </w:rPr>
              <w:fldChar w:fldCharType="separate"/>
            </w:r>
            <w:r>
              <w:rPr>
                <w:rFonts w:ascii="Montserrat" w:hAnsi="Montserrat" w:cs="Arial"/>
                <w:noProof/>
                <w:webHidden/>
              </w:rPr>
              <w:t>7</w:t>
            </w:r>
            <w:r w:rsidR="00A93BE5" w:rsidRPr="00513B80">
              <w:rPr>
                <w:rFonts w:ascii="Montserrat" w:hAnsi="Montserrat" w:cs="Arial"/>
                <w:noProof/>
                <w:webHidden/>
              </w:rPr>
              <w:fldChar w:fldCharType="end"/>
            </w:r>
          </w:hyperlink>
        </w:p>
        <w:p w14:paraId="6A9BC1CA" w14:textId="77777777" w:rsidR="00A93BE5" w:rsidRPr="00513B80" w:rsidRDefault="00A93BE5" w:rsidP="00A93BE5">
          <w:pPr>
            <w:spacing w:line="360" w:lineRule="auto"/>
            <w:jc w:val="center"/>
            <w:rPr>
              <w:rFonts w:ascii="Montserrat" w:hAnsi="Montserrat" w:cs="Arial"/>
            </w:rPr>
          </w:pPr>
          <w:r w:rsidRPr="00513B80">
            <w:rPr>
              <w:rFonts w:ascii="Montserrat" w:hAnsi="Montserrat" w:cs="Arial"/>
              <w:sz w:val="20"/>
              <w:szCs w:val="20"/>
            </w:rPr>
            <w:fldChar w:fldCharType="end"/>
          </w:r>
        </w:p>
      </w:sdtContent>
    </w:sdt>
    <w:p w14:paraId="74664596" w14:textId="77777777" w:rsidR="00A93BE5" w:rsidRPr="00513B80" w:rsidRDefault="00A93BE5" w:rsidP="00A93BE5">
      <w:pPr>
        <w:spacing w:line="360" w:lineRule="auto"/>
        <w:jc w:val="center"/>
        <w:rPr>
          <w:rFonts w:ascii="Montserrat" w:hAnsi="Montserrat" w:cs="Arial"/>
        </w:rPr>
      </w:pPr>
    </w:p>
    <w:p w14:paraId="12887837" w14:textId="77777777" w:rsidR="00A93BE5" w:rsidRPr="00513B80" w:rsidRDefault="00A93BE5" w:rsidP="00A93BE5">
      <w:pPr>
        <w:spacing w:after="160" w:line="259" w:lineRule="auto"/>
        <w:rPr>
          <w:rFonts w:ascii="Montserrat" w:hAnsi="Montserrat" w:cs="Arial"/>
        </w:rPr>
      </w:pPr>
      <w:r w:rsidRPr="00513B80">
        <w:rPr>
          <w:rFonts w:ascii="Montserrat" w:hAnsi="Montserrat" w:cs="Arial"/>
        </w:rPr>
        <w:br w:type="page"/>
      </w:r>
    </w:p>
    <w:p w14:paraId="18789F0A" w14:textId="77777777" w:rsidR="00A93BE5" w:rsidRPr="00A77A52" w:rsidRDefault="00A93BE5" w:rsidP="00A93BE5">
      <w:pPr>
        <w:tabs>
          <w:tab w:val="left" w:pos="2741"/>
        </w:tabs>
        <w:spacing w:line="360" w:lineRule="auto"/>
        <w:ind w:firstLine="284"/>
        <w:jc w:val="center"/>
        <w:outlineLvl w:val="0"/>
        <w:rPr>
          <w:rFonts w:ascii="Montserrat" w:hAnsi="Montserrat" w:cs="Arial"/>
          <w:b/>
          <w:color w:val="6D0001"/>
          <w:sz w:val="20"/>
          <w:szCs w:val="20"/>
          <w:lang w:eastAsia="es-MX"/>
        </w:rPr>
      </w:pPr>
      <w:bookmarkStart w:id="1" w:name="_Toc503177382"/>
      <w:r w:rsidRPr="00A77A52">
        <w:rPr>
          <w:rFonts w:ascii="Montserrat" w:hAnsi="Montserrat" w:cs="Arial"/>
          <w:b/>
          <w:color w:val="6D0001"/>
          <w:sz w:val="20"/>
          <w:szCs w:val="20"/>
          <w:lang w:eastAsia="es-MX"/>
        </w:rPr>
        <w:lastRenderedPageBreak/>
        <w:t>ESQUEMA DE CONTRALORÍA SOCIAL</w:t>
      </w:r>
      <w:bookmarkEnd w:id="1"/>
    </w:p>
    <w:p w14:paraId="6679F9EE" w14:textId="77777777" w:rsidR="00A93BE5" w:rsidRPr="00A77A52" w:rsidRDefault="00A93BE5" w:rsidP="00A93BE5">
      <w:pPr>
        <w:tabs>
          <w:tab w:val="left" w:pos="2741"/>
        </w:tabs>
        <w:spacing w:line="360" w:lineRule="auto"/>
        <w:ind w:firstLine="284"/>
        <w:jc w:val="center"/>
        <w:outlineLvl w:val="0"/>
        <w:rPr>
          <w:rFonts w:ascii="Montserrat" w:hAnsi="Montserrat" w:cs="Arial"/>
          <w:b/>
          <w:color w:val="6D0001"/>
          <w:sz w:val="20"/>
          <w:szCs w:val="20"/>
          <w:lang w:eastAsia="es-MX"/>
        </w:rPr>
      </w:pPr>
    </w:p>
    <w:p w14:paraId="7075FB3F" w14:textId="77777777" w:rsidR="00A93BE5" w:rsidRPr="002E62A3" w:rsidRDefault="00A93BE5" w:rsidP="00A93BE5">
      <w:pPr>
        <w:pStyle w:val="Prrafodelista"/>
        <w:numPr>
          <w:ilvl w:val="0"/>
          <w:numId w:val="1"/>
        </w:numPr>
        <w:tabs>
          <w:tab w:val="left" w:pos="2741"/>
        </w:tabs>
        <w:spacing w:after="0" w:line="360" w:lineRule="auto"/>
        <w:ind w:left="567"/>
        <w:contextualSpacing w:val="0"/>
        <w:jc w:val="both"/>
        <w:outlineLvl w:val="0"/>
        <w:rPr>
          <w:rFonts w:ascii="Montserrat" w:eastAsia="Times New Roman" w:hAnsi="Montserrat" w:cs="Arial"/>
          <w:b/>
          <w:color w:val="6D0001"/>
          <w:sz w:val="20"/>
          <w:szCs w:val="20"/>
          <w:lang w:val="es-ES" w:eastAsia="es-ES"/>
        </w:rPr>
      </w:pPr>
      <w:bookmarkStart w:id="2" w:name="_Toc254171800"/>
      <w:bookmarkStart w:id="3" w:name="_Toc380485978"/>
      <w:bookmarkStart w:id="4" w:name="_Toc503177383"/>
      <w:r w:rsidRPr="002E62A3">
        <w:rPr>
          <w:rFonts w:ascii="Montserrat" w:eastAsia="Times New Roman" w:hAnsi="Montserrat" w:cs="Arial"/>
          <w:b/>
          <w:color w:val="6D0001"/>
          <w:sz w:val="20"/>
          <w:szCs w:val="20"/>
          <w:lang w:val="es-ES" w:eastAsia="es-ES"/>
        </w:rPr>
        <w:t>INTRODUCCIÓN</w:t>
      </w:r>
      <w:bookmarkEnd w:id="2"/>
      <w:bookmarkEnd w:id="3"/>
      <w:bookmarkEnd w:id="4"/>
    </w:p>
    <w:p w14:paraId="79348D47"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La Contraloría Social constituye una práctica de transparencia y rendición de cuentas, que contribuye a lograr los objetivos y estrategias en materia de política social, específicamente lo dispuesto en la Ley General de Desarrollo Social, la Contraloría Social es un</w:t>
      </w:r>
      <w:r w:rsidRPr="00513B80">
        <w:rPr>
          <w:rFonts w:ascii="Montserrat" w:hAnsi="Montserrat" w:cs="Arial"/>
          <w:sz w:val="20"/>
          <w:szCs w:val="20"/>
        </w:rPr>
        <w:t xml:space="preserve"> mecanismo que utiliza la Población Objetivo Beneficiada del Programa de Atención a Personas con Discapacidad (PAPCD), de manera organizada, para verificar el cumplimiento de las metas y la correcta aplicación de los recursos públicos asignados a los programas de desarrollo social, constituyendo así, una </w:t>
      </w:r>
      <w:r w:rsidRPr="00513B80">
        <w:rPr>
          <w:rFonts w:ascii="Montserrat" w:hAnsi="Montserrat" w:cs="Arial"/>
          <w:sz w:val="20"/>
          <w:szCs w:val="20"/>
          <w:lang w:eastAsia="es-MX"/>
        </w:rPr>
        <w:t xml:space="preserve">práctica de transparencia, oportunidad y calidad en las obras y acciones que se reciben a través del PAPCD. </w:t>
      </w:r>
    </w:p>
    <w:p w14:paraId="701CE47C"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1F766774"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El Esquema de Contraloría Social es la estrategia conforme a la cual se realizarán las actividades de promoción de Contraloría Social, que consisten en:</w:t>
      </w:r>
    </w:p>
    <w:p w14:paraId="1C6B911A"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65AA629E" w14:textId="77777777" w:rsidR="00A93BE5" w:rsidRPr="00513B80" w:rsidRDefault="00A93BE5" w:rsidP="00A93BE5">
      <w:pPr>
        <w:pStyle w:val="Prrafodelista"/>
        <w:numPr>
          <w:ilvl w:val="0"/>
          <w:numId w:val="5"/>
        </w:numPr>
        <w:spacing w:after="0" w:line="360" w:lineRule="auto"/>
        <w:jc w:val="both"/>
        <w:rPr>
          <w:rFonts w:ascii="Montserrat" w:hAnsi="Montserrat" w:cs="Arial"/>
          <w:sz w:val="20"/>
          <w:szCs w:val="20"/>
          <w:lang w:eastAsia="es-MX"/>
        </w:rPr>
      </w:pPr>
      <w:r w:rsidRPr="00513B80">
        <w:rPr>
          <w:rFonts w:ascii="Montserrat" w:hAnsi="Montserrat" w:cs="Arial"/>
          <w:sz w:val="20"/>
          <w:szCs w:val="20"/>
          <w:lang w:eastAsia="es-MX"/>
        </w:rPr>
        <w:t>Los medios por los cuales se difundirá la información relacionada con el Programa y los procedimientos para realizar las actividades de Contraloría Social.</w:t>
      </w:r>
    </w:p>
    <w:p w14:paraId="54962EE0" w14:textId="77777777" w:rsidR="00A93BE5" w:rsidRPr="00513B80" w:rsidRDefault="00A93BE5" w:rsidP="00A93BE5">
      <w:pPr>
        <w:pStyle w:val="Prrafodelista"/>
        <w:numPr>
          <w:ilvl w:val="0"/>
          <w:numId w:val="5"/>
        </w:numPr>
        <w:spacing w:after="0" w:line="360" w:lineRule="auto"/>
        <w:jc w:val="both"/>
        <w:rPr>
          <w:rFonts w:ascii="Montserrat" w:hAnsi="Montserrat" w:cs="Arial"/>
          <w:sz w:val="20"/>
          <w:szCs w:val="20"/>
          <w:lang w:eastAsia="es-MX"/>
        </w:rPr>
      </w:pPr>
      <w:r w:rsidRPr="00513B80">
        <w:rPr>
          <w:rFonts w:ascii="Montserrat" w:hAnsi="Montserrat" w:cs="Arial"/>
          <w:sz w:val="20"/>
          <w:szCs w:val="20"/>
          <w:lang w:eastAsia="es-MX"/>
        </w:rPr>
        <w:t>Los responsables de organizar la constitución de los Comités de Contraloría Social y de proporcionar la capacitación y asesoría a los mismos, así como la captación de los informes.</w:t>
      </w:r>
    </w:p>
    <w:p w14:paraId="20911B4C" w14:textId="77777777" w:rsidR="00A93BE5" w:rsidRPr="00513B80" w:rsidRDefault="00A93BE5" w:rsidP="00A93BE5">
      <w:pPr>
        <w:pStyle w:val="Prrafodelista"/>
        <w:numPr>
          <w:ilvl w:val="0"/>
          <w:numId w:val="5"/>
        </w:numPr>
        <w:spacing w:after="0" w:line="360" w:lineRule="auto"/>
        <w:jc w:val="both"/>
        <w:rPr>
          <w:rFonts w:ascii="Montserrat" w:hAnsi="Montserrat" w:cs="Arial"/>
          <w:sz w:val="20"/>
          <w:szCs w:val="20"/>
          <w:lang w:eastAsia="es-MX"/>
        </w:rPr>
      </w:pPr>
      <w:r w:rsidRPr="00513B80">
        <w:rPr>
          <w:rFonts w:ascii="Montserrat" w:hAnsi="Montserrat" w:cs="Arial"/>
          <w:sz w:val="20"/>
          <w:szCs w:val="20"/>
          <w:lang w:eastAsia="es-MX"/>
        </w:rPr>
        <w:t>Los mecanismos de seguimiento a las actividades de Contraloría Social, así como de sus resultados y, en su caso, la vinculación que éstos tendrán con los mecanismos de denuncia existentes.</w:t>
      </w:r>
    </w:p>
    <w:p w14:paraId="79D0F6DE" w14:textId="77777777" w:rsidR="00A93BE5" w:rsidRPr="00513B80" w:rsidRDefault="00A93BE5" w:rsidP="00A93BE5">
      <w:pPr>
        <w:pStyle w:val="Prrafodelista"/>
        <w:numPr>
          <w:ilvl w:val="0"/>
          <w:numId w:val="5"/>
        </w:numPr>
        <w:spacing w:after="0" w:line="360" w:lineRule="auto"/>
        <w:jc w:val="both"/>
        <w:rPr>
          <w:rFonts w:ascii="Montserrat" w:hAnsi="Montserrat" w:cs="Arial"/>
          <w:sz w:val="20"/>
          <w:szCs w:val="20"/>
          <w:lang w:eastAsia="es-MX"/>
        </w:rPr>
      </w:pPr>
      <w:r w:rsidRPr="00513B80">
        <w:rPr>
          <w:rFonts w:ascii="Montserrat" w:hAnsi="Montserrat" w:cs="Arial"/>
          <w:sz w:val="20"/>
          <w:szCs w:val="20"/>
          <w:lang w:eastAsia="es-MX"/>
        </w:rPr>
        <w:t>Las actividades cuya realización podrán convenir la Instancia Normativa o las Representaciones Federales con las Instancias responsables de ejecutar el programa Federal.</w:t>
      </w:r>
    </w:p>
    <w:p w14:paraId="609B8EB2"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4ABE19CE"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 xml:space="preserve">Es el documento rector, en el que se establece la estrategia para planear, operar y dar seguimiento a las actividades de Contraloría Social a nivel nacional para contribuir al seguimiento y supervisión de los proyectos ejecutados por las Instancias Ejecutoras del Programa (Sistemas Estatales DIF y Sistemas Municipales DIF que brinden atención a Personas con Discapacidad). </w:t>
      </w:r>
    </w:p>
    <w:p w14:paraId="79F0D730"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277C4719" w14:textId="2920CF66"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lastRenderedPageBreak/>
        <w:t>En este sentido, la Población Objetivo Beneficiada del Programa de Atención a Personas con Discapacidad 202</w:t>
      </w:r>
      <w:r w:rsidR="0054068C">
        <w:rPr>
          <w:rFonts w:ascii="Montserrat" w:hAnsi="Montserrat" w:cs="Arial"/>
          <w:sz w:val="20"/>
          <w:szCs w:val="20"/>
          <w:lang w:eastAsia="es-MX"/>
        </w:rPr>
        <w:t>1</w:t>
      </w:r>
      <w:r w:rsidRPr="00513B80">
        <w:rPr>
          <w:rFonts w:ascii="Montserrat" w:hAnsi="Montserrat" w:cs="Arial"/>
          <w:sz w:val="20"/>
          <w:szCs w:val="20"/>
          <w:lang w:eastAsia="es-MX"/>
        </w:rPr>
        <w:t xml:space="preserve">, será capacitada para ejercer las funciones de la Contraloría Social, con el propósito de vigilar la correcta aplicación de los recursos, el apego y cumplimiento a las Reglas de Operación del Programa, promoviendo la transparencia, y el combate a la corrupción, coadyuvando al fortalecimiento de las medidas institucionales para el mejoramiento operativo y la rendición de cuentas a la ciudadanía. </w:t>
      </w:r>
    </w:p>
    <w:p w14:paraId="65C04AE5" w14:textId="77777777" w:rsidR="00A93BE5" w:rsidRPr="00513B80" w:rsidRDefault="00A93BE5" w:rsidP="00A93BE5">
      <w:pPr>
        <w:tabs>
          <w:tab w:val="left" w:pos="783"/>
        </w:tabs>
        <w:spacing w:line="360" w:lineRule="auto"/>
        <w:ind w:firstLine="284"/>
        <w:jc w:val="both"/>
        <w:rPr>
          <w:rFonts w:ascii="Montserrat" w:hAnsi="Montserrat" w:cs="Arial"/>
          <w:sz w:val="20"/>
          <w:szCs w:val="20"/>
          <w:lang w:eastAsia="es-MX"/>
        </w:rPr>
      </w:pPr>
    </w:p>
    <w:p w14:paraId="1D06119A" w14:textId="77777777" w:rsidR="00A93BE5" w:rsidRPr="00513B80" w:rsidRDefault="00A93BE5" w:rsidP="00A93BE5">
      <w:pPr>
        <w:tabs>
          <w:tab w:val="left" w:pos="783"/>
        </w:tabs>
        <w:spacing w:line="360" w:lineRule="auto"/>
        <w:ind w:firstLine="284"/>
        <w:jc w:val="both"/>
        <w:rPr>
          <w:rFonts w:ascii="Montserrat" w:hAnsi="Montserrat" w:cs="Arial"/>
          <w:sz w:val="20"/>
          <w:szCs w:val="20"/>
          <w:lang w:eastAsia="es-MX"/>
        </w:rPr>
      </w:pPr>
    </w:p>
    <w:p w14:paraId="0CDE15B1" w14:textId="77777777" w:rsidR="00A93BE5" w:rsidRPr="00A77A52" w:rsidRDefault="00A93BE5" w:rsidP="00A93BE5">
      <w:pPr>
        <w:spacing w:line="360" w:lineRule="auto"/>
        <w:ind w:firstLine="284"/>
        <w:jc w:val="both"/>
        <w:rPr>
          <w:rFonts w:ascii="Montserrat" w:hAnsi="Montserrat" w:cs="Arial"/>
          <w:color w:val="6D0001"/>
          <w:sz w:val="20"/>
          <w:szCs w:val="20"/>
          <w:lang w:eastAsia="es-MX"/>
        </w:rPr>
      </w:pPr>
    </w:p>
    <w:p w14:paraId="3EF2EB7C" w14:textId="77777777" w:rsidR="00A93BE5" w:rsidRPr="002E62A3" w:rsidRDefault="00A93BE5" w:rsidP="00A93BE5">
      <w:pPr>
        <w:pStyle w:val="Prrafodelista"/>
        <w:numPr>
          <w:ilvl w:val="0"/>
          <w:numId w:val="1"/>
        </w:numPr>
        <w:tabs>
          <w:tab w:val="left" w:pos="2741"/>
        </w:tabs>
        <w:spacing w:after="0" w:line="360" w:lineRule="auto"/>
        <w:ind w:left="284" w:hanging="142"/>
        <w:contextualSpacing w:val="0"/>
        <w:jc w:val="both"/>
        <w:outlineLvl w:val="0"/>
        <w:rPr>
          <w:rFonts w:ascii="Montserrat" w:eastAsia="Times New Roman" w:hAnsi="Montserrat" w:cs="Arial"/>
          <w:b/>
          <w:color w:val="6D0001"/>
          <w:sz w:val="20"/>
          <w:szCs w:val="20"/>
          <w:lang w:val="es-ES" w:eastAsia="es-ES"/>
        </w:rPr>
      </w:pPr>
      <w:bookmarkStart w:id="5" w:name="_Toc350772436"/>
      <w:bookmarkStart w:id="6" w:name="_Toc380485979"/>
      <w:bookmarkStart w:id="7" w:name="_Toc503177384"/>
      <w:r w:rsidRPr="002E62A3">
        <w:rPr>
          <w:rFonts w:ascii="Montserrat" w:eastAsia="Times New Roman" w:hAnsi="Montserrat" w:cs="Arial"/>
          <w:b/>
          <w:color w:val="6D0001"/>
          <w:sz w:val="20"/>
          <w:szCs w:val="20"/>
          <w:lang w:val="es-ES" w:eastAsia="es-ES"/>
        </w:rPr>
        <w:t>DIFUSIÓN</w:t>
      </w:r>
      <w:bookmarkEnd w:id="5"/>
      <w:bookmarkEnd w:id="6"/>
      <w:bookmarkEnd w:id="7"/>
    </w:p>
    <w:p w14:paraId="0840D921" w14:textId="6E9E13E6" w:rsidR="00A93BE5" w:rsidRPr="00EC5305"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El Sistema Nacional para el Desarrollo Integral de la Familia (Sistema Nacional DIF) realizará actividades de difusión mediante la publicación de las Reglas de Operación del Programa de Atención a Personas con Discapacidad 202</w:t>
      </w:r>
      <w:r w:rsidR="0044307B">
        <w:rPr>
          <w:rFonts w:ascii="Montserrat" w:hAnsi="Montserrat" w:cs="Arial"/>
          <w:sz w:val="20"/>
          <w:szCs w:val="20"/>
          <w:lang w:eastAsia="es-MX"/>
        </w:rPr>
        <w:t>1</w:t>
      </w:r>
      <w:r w:rsidRPr="00513B80">
        <w:rPr>
          <w:rFonts w:ascii="Montserrat" w:hAnsi="Montserrat" w:cs="Arial"/>
          <w:sz w:val="20"/>
          <w:szCs w:val="20"/>
          <w:lang w:eastAsia="es-MX"/>
        </w:rPr>
        <w:t>, a través de la página de Internet del Sistema Nacional DIF (</w:t>
      </w:r>
      <w:r w:rsidR="0044307B" w:rsidRPr="0044307B">
        <w:rPr>
          <w:rFonts w:ascii="Montserrat" w:hAnsi="Montserrat" w:cs="Arial"/>
          <w:sz w:val="20"/>
          <w:szCs w:val="20"/>
          <w:lang w:eastAsia="es-MX"/>
        </w:rPr>
        <w:t>http://sitios.dif.gob.mx/contraloria_social/programa-de-atencion-a-personas-con-discapacidad-s039/</w:t>
      </w:r>
      <w:r w:rsidRPr="00EC5305">
        <w:rPr>
          <w:rFonts w:ascii="Montserrat" w:hAnsi="Montserrat" w:cs="Arial"/>
          <w:sz w:val="20"/>
          <w:szCs w:val="20"/>
          <w:lang w:eastAsia="es-MX"/>
        </w:rPr>
        <w:t>) para que los Sistemas Estatales DIF, y Sistemas Municipales DIF que brinden atención a personas con discapacidad presenten proyectos en el marco de las vertientes del Programa.</w:t>
      </w:r>
    </w:p>
    <w:p w14:paraId="3AD67BBD" w14:textId="77777777" w:rsidR="00A93BE5" w:rsidRPr="00EC5305" w:rsidRDefault="00A93BE5" w:rsidP="00A93BE5">
      <w:pPr>
        <w:spacing w:line="360" w:lineRule="auto"/>
        <w:ind w:firstLine="284"/>
        <w:jc w:val="both"/>
        <w:rPr>
          <w:rFonts w:ascii="Montserrat" w:hAnsi="Montserrat" w:cs="Arial"/>
          <w:sz w:val="20"/>
          <w:szCs w:val="20"/>
          <w:lang w:eastAsia="es-MX"/>
        </w:rPr>
      </w:pPr>
    </w:p>
    <w:p w14:paraId="5155D6B4"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EC5305">
        <w:rPr>
          <w:rFonts w:ascii="Montserrat" w:hAnsi="Montserrat" w:cs="Arial"/>
          <w:sz w:val="20"/>
          <w:szCs w:val="20"/>
          <w:lang w:eastAsia="es-MX"/>
        </w:rPr>
        <w:t>El Sistema Nacional DIF a través de la Instancia Normativa (Unidad de Asistencia e Inclusión Social), o conjuntamente con las Instancias Ejecutoras (Sistemas Estatales DIF y Sistemas Municipales DIF), diseñarán material informativo del Programa Federal (volantes, trípticos, folletos, o cualquier tipo de material que coadyuve a la difusión),</w:t>
      </w:r>
      <w:r w:rsidRPr="00513B80">
        <w:rPr>
          <w:rFonts w:ascii="Montserrat" w:hAnsi="Montserrat" w:cs="Arial"/>
          <w:sz w:val="20"/>
          <w:szCs w:val="20"/>
          <w:lang w:eastAsia="es-MX"/>
        </w:rPr>
        <w:t xml:space="preserve"> el cual deberán contener: l</w:t>
      </w:r>
      <w:r>
        <w:rPr>
          <w:rFonts w:ascii="Montserrat" w:hAnsi="Montserrat" w:cs="Arial"/>
          <w:sz w:val="20"/>
          <w:szCs w:val="20"/>
          <w:lang w:eastAsia="es-MX"/>
        </w:rPr>
        <w:t>a información y características del programa, así como l</w:t>
      </w:r>
      <w:r w:rsidRPr="00513B80">
        <w:rPr>
          <w:rFonts w:ascii="Montserrat" w:hAnsi="Montserrat" w:cs="Arial"/>
          <w:sz w:val="20"/>
          <w:szCs w:val="20"/>
          <w:lang w:eastAsia="es-MX"/>
        </w:rPr>
        <w:t xml:space="preserve">os procedimientos y descripción del funcionamiento de la contraloría social; señalar los medios necesarios para presentar quejas y denuncias; así como información para garantizar la equidad de género de la </w:t>
      </w:r>
      <w:r w:rsidRPr="00513B80">
        <w:rPr>
          <w:rFonts w:ascii="Montserrat" w:hAnsi="Montserrat" w:cs="Arial"/>
          <w:sz w:val="20"/>
          <w:szCs w:val="20"/>
        </w:rPr>
        <w:t>población objetivo beneficiada</w:t>
      </w:r>
      <w:r w:rsidRPr="00513B80">
        <w:rPr>
          <w:rFonts w:ascii="Montserrat" w:hAnsi="Montserrat" w:cs="Arial"/>
          <w:sz w:val="20"/>
          <w:szCs w:val="20"/>
          <w:lang w:eastAsia="es-MX"/>
        </w:rPr>
        <w:t xml:space="preserve"> del Programa; dicho material será proporcionado a los Comités de Contraloría Social y a la Población Objetivo Beneficiada del Programa.</w:t>
      </w:r>
    </w:p>
    <w:p w14:paraId="651A9772"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4830EB5F"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17C27820"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1A872A96" w14:textId="77777777" w:rsidR="00A93BE5" w:rsidRPr="002E62A3" w:rsidRDefault="00A93BE5" w:rsidP="00A93BE5">
      <w:pPr>
        <w:pStyle w:val="Prrafodelista"/>
        <w:numPr>
          <w:ilvl w:val="0"/>
          <w:numId w:val="1"/>
        </w:numPr>
        <w:tabs>
          <w:tab w:val="left" w:pos="2741"/>
        </w:tabs>
        <w:spacing w:after="0" w:line="360" w:lineRule="auto"/>
        <w:ind w:left="284" w:hanging="142"/>
        <w:contextualSpacing w:val="0"/>
        <w:jc w:val="both"/>
        <w:outlineLvl w:val="0"/>
        <w:rPr>
          <w:rFonts w:ascii="Montserrat" w:eastAsia="Times New Roman" w:hAnsi="Montserrat" w:cs="Arial"/>
          <w:b/>
          <w:color w:val="6D0001"/>
          <w:sz w:val="20"/>
          <w:szCs w:val="20"/>
          <w:lang w:val="es-ES" w:eastAsia="es-ES"/>
        </w:rPr>
      </w:pPr>
      <w:bookmarkStart w:id="8" w:name="_Toc380485980"/>
      <w:bookmarkStart w:id="9" w:name="_Toc503177385"/>
      <w:r w:rsidRPr="002E62A3">
        <w:rPr>
          <w:rFonts w:ascii="Montserrat" w:eastAsia="Times New Roman" w:hAnsi="Montserrat" w:cs="Arial"/>
          <w:b/>
          <w:color w:val="6D0001"/>
          <w:sz w:val="20"/>
          <w:szCs w:val="20"/>
          <w:lang w:val="es-ES" w:eastAsia="es-ES"/>
        </w:rPr>
        <w:t>CAPACITACIÓN Y ASESORÍA</w:t>
      </w:r>
      <w:bookmarkEnd w:id="8"/>
      <w:bookmarkEnd w:id="9"/>
    </w:p>
    <w:p w14:paraId="4E79707E" w14:textId="77777777" w:rsidR="00A93BE5" w:rsidRPr="00513B80" w:rsidRDefault="00A93BE5" w:rsidP="00A93BE5">
      <w:pPr>
        <w:spacing w:line="360" w:lineRule="auto"/>
        <w:ind w:firstLine="284"/>
        <w:jc w:val="both"/>
        <w:rPr>
          <w:rFonts w:ascii="Montserrat" w:hAnsi="Montserrat" w:cs="Arial"/>
          <w:noProof/>
          <w:sz w:val="20"/>
          <w:szCs w:val="20"/>
        </w:rPr>
      </w:pPr>
      <w:r w:rsidRPr="00513B80">
        <w:rPr>
          <w:rFonts w:ascii="Montserrat" w:hAnsi="Montserrat" w:cs="Arial"/>
          <w:noProof/>
          <w:sz w:val="20"/>
          <w:szCs w:val="20"/>
        </w:rPr>
        <w:lastRenderedPageBreak/>
        <w:t xml:space="preserve">La Instancia Normativa será la encargada de asesorar y capacitar a las </w:t>
      </w:r>
      <w:r w:rsidRPr="00513B80">
        <w:rPr>
          <w:rFonts w:ascii="Montserrat" w:hAnsi="Montserrat" w:cs="Arial"/>
          <w:sz w:val="20"/>
          <w:szCs w:val="20"/>
        </w:rPr>
        <w:t>Instancias Ejecutoras,</w:t>
      </w:r>
      <w:r w:rsidRPr="00513B80">
        <w:rPr>
          <w:rFonts w:ascii="Montserrat" w:hAnsi="Montserrat" w:cs="Arial"/>
          <w:noProof/>
          <w:sz w:val="20"/>
          <w:szCs w:val="20"/>
        </w:rPr>
        <w:t xml:space="preserve"> quienes a su vez capacitarán y asesorarán a sus integrantes y a los demás involucrados en el programa, así como a los integrantes del Comité de Contraloría Social, con base en los Lineamientos para la Promoción y Operación de la Contraloría Social en Programas Federales de Desarrollo Social, vigentes, emitidos por la Secretaría de la Función Pública.</w:t>
      </w:r>
    </w:p>
    <w:p w14:paraId="23DD6DDD" w14:textId="77777777" w:rsidR="00A93BE5" w:rsidRPr="00513B80" w:rsidRDefault="00A93BE5" w:rsidP="00A93BE5">
      <w:pPr>
        <w:spacing w:line="360" w:lineRule="auto"/>
        <w:ind w:firstLine="284"/>
        <w:jc w:val="both"/>
        <w:rPr>
          <w:rFonts w:ascii="Montserrat" w:hAnsi="Montserrat" w:cs="Arial"/>
          <w:noProof/>
          <w:sz w:val="20"/>
          <w:szCs w:val="20"/>
        </w:rPr>
      </w:pPr>
    </w:p>
    <w:p w14:paraId="00CC73D5" w14:textId="77777777" w:rsidR="00A93BE5" w:rsidRPr="00513B80" w:rsidRDefault="00A93BE5" w:rsidP="00A93BE5">
      <w:pPr>
        <w:spacing w:line="360" w:lineRule="auto"/>
        <w:ind w:firstLine="284"/>
        <w:jc w:val="both"/>
        <w:rPr>
          <w:rFonts w:ascii="Montserrat" w:hAnsi="Montserrat" w:cs="Arial"/>
          <w:noProof/>
          <w:sz w:val="20"/>
          <w:szCs w:val="20"/>
        </w:rPr>
      </w:pPr>
      <w:r w:rsidRPr="00513B80">
        <w:rPr>
          <w:rFonts w:ascii="Montserrat" w:hAnsi="Montserrat" w:cs="Arial"/>
          <w:sz w:val="20"/>
          <w:szCs w:val="20"/>
        </w:rPr>
        <w:t xml:space="preserve">Las Instancias Ejecutoras </w:t>
      </w:r>
      <w:r w:rsidRPr="00513B80">
        <w:rPr>
          <w:rFonts w:ascii="Montserrat" w:hAnsi="Montserrat" w:cs="Arial"/>
          <w:noProof/>
          <w:sz w:val="20"/>
          <w:szCs w:val="20"/>
        </w:rPr>
        <w:t>nombrarán oficialmente a un responsable, que fungira como el Enlace de Contraloria Social ante la Intancia Normativa, el cual deberá llevar a cabo el proceso de la Contraloría Social, mismo que se capacitará en la materia y será éste el responsable de que se realice la integración, el seguimiento y reporte de cada uno de los Comités de Contraloría Social. Asimismo, deberá captar todos los formatos utilizados por los Comites de Contraloría Social y enviar copia a la Instancia Normativa por medio de la Dirección General de Rehabilitación e Inclusión, en consideracióna a que la Contraloria Social forma parte de la comprobación de gastos de los proyectos apoyados por el Programa.</w:t>
      </w:r>
    </w:p>
    <w:p w14:paraId="3E845CDD" w14:textId="77777777" w:rsidR="00A93BE5" w:rsidRPr="00513B80" w:rsidRDefault="00A93BE5" w:rsidP="00A93BE5">
      <w:pPr>
        <w:spacing w:line="360" w:lineRule="auto"/>
        <w:ind w:firstLine="284"/>
        <w:jc w:val="both"/>
        <w:rPr>
          <w:rFonts w:ascii="Montserrat" w:hAnsi="Montserrat" w:cs="Arial"/>
          <w:noProof/>
          <w:sz w:val="20"/>
          <w:szCs w:val="20"/>
        </w:rPr>
      </w:pPr>
    </w:p>
    <w:p w14:paraId="76EB63BF" w14:textId="77777777" w:rsidR="00A93BE5" w:rsidRPr="00513B80" w:rsidRDefault="00A93BE5" w:rsidP="00A93BE5">
      <w:pPr>
        <w:pStyle w:val="Prrafodelista"/>
        <w:tabs>
          <w:tab w:val="left" w:pos="2741"/>
        </w:tabs>
        <w:spacing w:after="0" w:line="360" w:lineRule="auto"/>
        <w:ind w:left="284"/>
        <w:contextualSpacing w:val="0"/>
        <w:jc w:val="both"/>
        <w:outlineLvl w:val="0"/>
        <w:rPr>
          <w:rFonts w:ascii="Montserrat" w:eastAsia="Times New Roman" w:hAnsi="Montserrat" w:cs="Arial"/>
          <w:b/>
          <w:sz w:val="20"/>
          <w:szCs w:val="20"/>
          <w:lang w:val="es-ES" w:eastAsia="es-ES"/>
        </w:rPr>
      </w:pPr>
      <w:bookmarkStart w:id="10" w:name="_Toc380485981"/>
      <w:bookmarkStart w:id="11" w:name="_Toc503177386"/>
    </w:p>
    <w:p w14:paraId="3F5E9D68" w14:textId="77777777" w:rsidR="00A93BE5" w:rsidRPr="00513B80" w:rsidRDefault="00A93BE5" w:rsidP="00A93BE5">
      <w:pPr>
        <w:pStyle w:val="Prrafodelista"/>
        <w:tabs>
          <w:tab w:val="left" w:pos="2741"/>
        </w:tabs>
        <w:spacing w:after="0" w:line="360" w:lineRule="auto"/>
        <w:ind w:left="284"/>
        <w:contextualSpacing w:val="0"/>
        <w:jc w:val="both"/>
        <w:outlineLvl w:val="0"/>
        <w:rPr>
          <w:rFonts w:ascii="Montserrat" w:eastAsia="Times New Roman" w:hAnsi="Montserrat" w:cs="Arial"/>
          <w:b/>
          <w:sz w:val="20"/>
          <w:szCs w:val="20"/>
          <w:lang w:val="es-ES" w:eastAsia="es-ES"/>
        </w:rPr>
      </w:pPr>
    </w:p>
    <w:p w14:paraId="2BC984E9" w14:textId="77777777" w:rsidR="00A93BE5" w:rsidRPr="00513B80" w:rsidRDefault="00A93BE5" w:rsidP="00A93BE5">
      <w:pPr>
        <w:pStyle w:val="Prrafodelista"/>
        <w:tabs>
          <w:tab w:val="left" w:pos="2741"/>
        </w:tabs>
        <w:spacing w:after="0" w:line="360" w:lineRule="auto"/>
        <w:ind w:left="284"/>
        <w:contextualSpacing w:val="0"/>
        <w:jc w:val="both"/>
        <w:outlineLvl w:val="0"/>
        <w:rPr>
          <w:rFonts w:ascii="Montserrat" w:eastAsia="Times New Roman" w:hAnsi="Montserrat" w:cs="Arial"/>
          <w:b/>
          <w:sz w:val="20"/>
          <w:szCs w:val="20"/>
          <w:lang w:val="es-ES" w:eastAsia="es-ES"/>
        </w:rPr>
      </w:pPr>
    </w:p>
    <w:p w14:paraId="6CFCA839" w14:textId="77777777" w:rsidR="00A93BE5" w:rsidRPr="00A77A52" w:rsidRDefault="00A93BE5" w:rsidP="00A93BE5">
      <w:pPr>
        <w:pStyle w:val="Prrafodelista"/>
        <w:numPr>
          <w:ilvl w:val="0"/>
          <w:numId w:val="1"/>
        </w:numPr>
        <w:tabs>
          <w:tab w:val="left" w:pos="2741"/>
        </w:tabs>
        <w:spacing w:after="0" w:line="360" w:lineRule="auto"/>
        <w:ind w:left="284" w:hanging="142"/>
        <w:contextualSpacing w:val="0"/>
        <w:jc w:val="both"/>
        <w:outlineLvl w:val="0"/>
        <w:rPr>
          <w:rFonts w:ascii="Montserrat" w:eastAsia="Times New Roman" w:hAnsi="Montserrat" w:cs="Arial"/>
          <w:b/>
          <w:color w:val="6D0001"/>
          <w:sz w:val="20"/>
          <w:szCs w:val="20"/>
          <w:lang w:val="es-ES" w:eastAsia="es-ES"/>
        </w:rPr>
      </w:pPr>
      <w:r w:rsidRPr="00A77A52">
        <w:rPr>
          <w:rFonts w:ascii="Montserrat" w:eastAsia="Times New Roman" w:hAnsi="Montserrat" w:cs="Arial"/>
          <w:b/>
          <w:color w:val="6D0001"/>
          <w:sz w:val="20"/>
          <w:szCs w:val="20"/>
          <w:lang w:val="es-ES" w:eastAsia="es-ES"/>
        </w:rPr>
        <w:t>SEGUIMIENTO</w:t>
      </w:r>
      <w:bookmarkEnd w:id="10"/>
      <w:bookmarkEnd w:id="11"/>
    </w:p>
    <w:p w14:paraId="33CE7AC9" w14:textId="0C3504D0" w:rsidR="00A93BE5"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 xml:space="preserve">Los responsables designados por las Instancias Ejecutoras emitirán reportes respecto a las actividades de promoción de Contraloría Social, así como de los resultados obtenidos en Contraloría Social del Programa de Atención a Personas con Discapacidad, en caso de ser necesario, podrán incluir notas sobre la problemática detectada en la operación de la Contraloría Social, a través de los </w:t>
      </w:r>
      <w:r w:rsidRPr="002E62A3">
        <w:rPr>
          <w:rFonts w:ascii="Montserrat" w:hAnsi="Montserrat" w:cs="Arial"/>
          <w:sz w:val="20"/>
          <w:szCs w:val="20"/>
          <w:lang w:eastAsia="es-MX"/>
        </w:rPr>
        <w:t>registros en el Sistema Informático de Contraloría Social (SICS) que administra la Secretaría de la Función Pública, asimismo la Instancia Normativa r</w:t>
      </w:r>
      <w:r w:rsidRPr="002E62A3">
        <w:rPr>
          <w:rFonts w:ascii="Montserrat" w:hAnsi="Montserrat" w:cs="Arial"/>
          <w:sz w:val="20"/>
          <w:szCs w:val="20"/>
        </w:rPr>
        <w:t xml:space="preserve">ealizará un Informe del análisis de los resultados de la Contraloría Social y plantear acciones de mejora, mismo que deberá ser enviado a la Secretaría de la Función Pública, a través de la </w:t>
      </w:r>
      <w:r w:rsidR="0054068C" w:rsidRPr="00F55543">
        <w:rPr>
          <w:rFonts w:ascii="Montserrat" w:hAnsi="Montserrat" w:cs="Arial"/>
          <w:sz w:val="20"/>
          <w:szCs w:val="20"/>
        </w:rPr>
        <w:t>Coordinación de Vinculación con Organizaciones Civiles Sociales y Civiles</w:t>
      </w:r>
      <w:r w:rsidRPr="002E62A3">
        <w:rPr>
          <w:rFonts w:ascii="Montserrat" w:hAnsi="Montserrat" w:cs="Arial"/>
          <w:sz w:val="20"/>
          <w:szCs w:val="20"/>
        </w:rPr>
        <w:t>.</w:t>
      </w:r>
      <w:r w:rsidRPr="00513B80">
        <w:rPr>
          <w:rFonts w:ascii="Montserrat" w:hAnsi="Montserrat" w:cs="Arial"/>
          <w:sz w:val="20"/>
          <w:szCs w:val="20"/>
          <w:lang w:eastAsia="es-MX"/>
        </w:rPr>
        <w:t xml:space="preserve"> </w:t>
      </w:r>
    </w:p>
    <w:p w14:paraId="1349300A" w14:textId="77777777" w:rsidR="00A93BE5" w:rsidRDefault="00A93BE5" w:rsidP="00A93BE5">
      <w:pPr>
        <w:spacing w:line="360" w:lineRule="auto"/>
        <w:ind w:firstLine="284"/>
        <w:jc w:val="both"/>
        <w:rPr>
          <w:rFonts w:ascii="Montserrat" w:hAnsi="Montserrat" w:cs="Arial"/>
          <w:sz w:val="20"/>
          <w:szCs w:val="20"/>
          <w:lang w:eastAsia="es-MX"/>
        </w:rPr>
      </w:pPr>
    </w:p>
    <w:p w14:paraId="79C499E4"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lastRenderedPageBreak/>
        <w:t>En este sentido, los instrumentos a utilizar para monitorear el cumplimiento de las actividades son los siguientes, incluidos como anexos en la Guía Operativa de Contraloría Social:</w:t>
      </w:r>
    </w:p>
    <w:p w14:paraId="0650AAC1" w14:textId="77777777" w:rsidR="00A93BE5" w:rsidRPr="00513B80" w:rsidRDefault="00A93BE5" w:rsidP="00A93BE5">
      <w:pPr>
        <w:spacing w:line="360" w:lineRule="auto"/>
        <w:ind w:firstLine="284"/>
        <w:jc w:val="both"/>
        <w:rPr>
          <w:rFonts w:ascii="Montserrat" w:hAnsi="Montserrat" w:cs="Arial"/>
          <w:sz w:val="20"/>
          <w:szCs w:val="20"/>
          <w:lang w:eastAsia="es-MX"/>
        </w:rPr>
      </w:pPr>
    </w:p>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71"/>
      </w:tblGrid>
      <w:tr w:rsidR="00A93BE5" w:rsidRPr="00513B80" w14:paraId="77FCAC0F" w14:textId="77777777" w:rsidTr="00521476">
        <w:trPr>
          <w:jc w:val="center"/>
        </w:trPr>
        <w:tc>
          <w:tcPr>
            <w:tcW w:w="1418" w:type="dxa"/>
            <w:vAlign w:val="center"/>
          </w:tcPr>
          <w:p w14:paraId="5FB36961"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I</w:t>
            </w:r>
          </w:p>
        </w:tc>
        <w:tc>
          <w:tcPr>
            <w:tcW w:w="7371" w:type="dxa"/>
            <w:vAlign w:val="center"/>
          </w:tcPr>
          <w:p w14:paraId="00DEA215"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Programa Anual de Trabajo</w:t>
            </w:r>
          </w:p>
        </w:tc>
      </w:tr>
      <w:tr w:rsidR="00A93BE5" w:rsidRPr="00513B80" w14:paraId="49000C27" w14:textId="77777777" w:rsidTr="00521476">
        <w:trPr>
          <w:jc w:val="center"/>
        </w:trPr>
        <w:tc>
          <w:tcPr>
            <w:tcW w:w="1418" w:type="dxa"/>
            <w:vAlign w:val="center"/>
          </w:tcPr>
          <w:p w14:paraId="3361B0A4"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II</w:t>
            </w:r>
          </w:p>
        </w:tc>
        <w:tc>
          <w:tcPr>
            <w:tcW w:w="7371" w:type="dxa"/>
            <w:vAlign w:val="center"/>
          </w:tcPr>
          <w:p w14:paraId="45C245E4"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Acta de Registro de Comité de Contraloría Social</w:t>
            </w:r>
          </w:p>
        </w:tc>
      </w:tr>
      <w:tr w:rsidR="00A93BE5" w:rsidRPr="00513B80" w14:paraId="11307631" w14:textId="77777777" w:rsidTr="00521476">
        <w:trPr>
          <w:jc w:val="center"/>
        </w:trPr>
        <w:tc>
          <w:tcPr>
            <w:tcW w:w="1418" w:type="dxa"/>
            <w:vAlign w:val="center"/>
          </w:tcPr>
          <w:p w14:paraId="21DF0338"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III</w:t>
            </w:r>
          </w:p>
        </w:tc>
        <w:tc>
          <w:tcPr>
            <w:tcW w:w="7371" w:type="dxa"/>
            <w:vAlign w:val="center"/>
          </w:tcPr>
          <w:p w14:paraId="038B4706"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Ficha Informativa</w:t>
            </w:r>
          </w:p>
        </w:tc>
      </w:tr>
      <w:tr w:rsidR="00A93BE5" w:rsidRPr="00513B80" w14:paraId="54FBC254" w14:textId="77777777" w:rsidTr="00521476">
        <w:tblPrEx>
          <w:jc w:val="left"/>
        </w:tblPrEx>
        <w:tc>
          <w:tcPr>
            <w:tcW w:w="1418" w:type="dxa"/>
          </w:tcPr>
          <w:p w14:paraId="0B32F472"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IV</w:t>
            </w:r>
          </w:p>
        </w:tc>
        <w:tc>
          <w:tcPr>
            <w:tcW w:w="7371" w:type="dxa"/>
          </w:tcPr>
          <w:p w14:paraId="3CD86732"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Informe de Comité</w:t>
            </w:r>
          </w:p>
        </w:tc>
      </w:tr>
      <w:tr w:rsidR="00A93BE5" w:rsidRPr="00513B80" w14:paraId="579500CB" w14:textId="77777777" w:rsidTr="00521476">
        <w:trPr>
          <w:jc w:val="center"/>
        </w:trPr>
        <w:tc>
          <w:tcPr>
            <w:tcW w:w="1418" w:type="dxa"/>
            <w:vAlign w:val="center"/>
          </w:tcPr>
          <w:p w14:paraId="595AF033"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V</w:t>
            </w:r>
          </w:p>
        </w:tc>
        <w:tc>
          <w:tcPr>
            <w:tcW w:w="7371" w:type="dxa"/>
            <w:vAlign w:val="center"/>
          </w:tcPr>
          <w:p w14:paraId="10BDACA5"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Minutas de Reunión</w:t>
            </w:r>
          </w:p>
        </w:tc>
      </w:tr>
      <w:tr w:rsidR="00A93BE5" w:rsidRPr="00513B80" w14:paraId="4EA421F4" w14:textId="77777777" w:rsidTr="00521476">
        <w:trPr>
          <w:jc w:val="center"/>
        </w:trPr>
        <w:tc>
          <w:tcPr>
            <w:tcW w:w="1418" w:type="dxa"/>
            <w:vAlign w:val="center"/>
          </w:tcPr>
          <w:p w14:paraId="0A4C5732"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VI</w:t>
            </w:r>
          </w:p>
        </w:tc>
        <w:tc>
          <w:tcPr>
            <w:tcW w:w="7371" w:type="dxa"/>
            <w:vAlign w:val="center"/>
          </w:tcPr>
          <w:p w14:paraId="2DB9DEC6"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Lista de Asistencia</w:t>
            </w:r>
          </w:p>
        </w:tc>
      </w:tr>
      <w:tr w:rsidR="00A93BE5" w:rsidRPr="00513B80" w14:paraId="40E5F3E3" w14:textId="77777777" w:rsidTr="00521476">
        <w:trPr>
          <w:jc w:val="center"/>
        </w:trPr>
        <w:tc>
          <w:tcPr>
            <w:tcW w:w="1418" w:type="dxa"/>
            <w:vAlign w:val="center"/>
          </w:tcPr>
          <w:p w14:paraId="09B7672F"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VII</w:t>
            </w:r>
          </w:p>
        </w:tc>
        <w:tc>
          <w:tcPr>
            <w:tcW w:w="7371" w:type="dxa"/>
            <w:vAlign w:val="center"/>
          </w:tcPr>
          <w:p w14:paraId="5BFE2BDF"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Acta de Sustitución de Integrante del Comité de Contraloría Social</w:t>
            </w:r>
          </w:p>
        </w:tc>
      </w:tr>
      <w:tr w:rsidR="00A93BE5" w:rsidRPr="00513B80" w14:paraId="7B260A3F" w14:textId="77777777" w:rsidTr="00521476">
        <w:trPr>
          <w:jc w:val="center"/>
        </w:trPr>
        <w:tc>
          <w:tcPr>
            <w:tcW w:w="1418" w:type="dxa"/>
            <w:vAlign w:val="center"/>
          </w:tcPr>
          <w:p w14:paraId="50CA1831"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VIII</w:t>
            </w:r>
          </w:p>
        </w:tc>
        <w:tc>
          <w:tcPr>
            <w:tcW w:w="7371" w:type="dxa"/>
            <w:vAlign w:val="center"/>
          </w:tcPr>
          <w:p w14:paraId="740EE9A3"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Solicitud de Información</w:t>
            </w:r>
          </w:p>
        </w:tc>
      </w:tr>
      <w:tr w:rsidR="00A93BE5" w:rsidRPr="00513B80" w14:paraId="2391BD51" w14:textId="77777777" w:rsidTr="00521476">
        <w:trPr>
          <w:jc w:val="center"/>
        </w:trPr>
        <w:tc>
          <w:tcPr>
            <w:tcW w:w="1418" w:type="dxa"/>
            <w:vAlign w:val="center"/>
          </w:tcPr>
          <w:p w14:paraId="7D6412C9"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Anexo IX</w:t>
            </w:r>
          </w:p>
        </w:tc>
        <w:tc>
          <w:tcPr>
            <w:tcW w:w="7371" w:type="dxa"/>
            <w:vAlign w:val="center"/>
          </w:tcPr>
          <w:p w14:paraId="0331ABA0" w14:textId="77777777" w:rsidR="00A93BE5" w:rsidRPr="00513B80" w:rsidRDefault="00A93BE5" w:rsidP="00521476">
            <w:pPr>
              <w:spacing w:line="360" w:lineRule="auto"/>
              <w:rPr>
                <w:rFonts w:ascii="Montserrat" w:hAnsi="Montserrat" w:cs="Arial"/>
                <w:sz w:val="20"/>
                <w:szCs w:val="20"/>
                <w:lang w:eastAsia="es-MX"/>
              </w:rPr>
            </w:pPr>
            <w:r w:rsidRPr="00513B80">
              <w:rPr>
                <w:rFonts w:ascii="Montserrat" w:hAnsi="Montserrat" w:cs="Arial"/>
                <w:sz w:val="20"/>
                <w:szCs w:val="20"/>
                <w:lang w:eastAsia="es-MX"/>
              </w:rPr>
              <w:t>Quejas y Denuncias</w:t>
            </w:r>
          </w:p>
        </w:tc>
      </w:tr>
    </w:tbl>
    <w:p w14:paraId="29189C01" w14:textId="77777777" w:rsidR="00A93BE5" w:rsidRPr="00513B80" w:rsidRDefault="00A93BE5" w:rsidP="00A93BE5">
      <w:pPr>
        <w:spacing w:line="360" w:lineRule="auto"/>
        <w:ind w:firstLine="284"/>
        <w:jc w:val="both"/>
        <w:rPr>
          <w:rFonts w:ascii="Montserrat" w:hAnsi="Montserrat" w:cs="Arial"/>
          <w:sz w:val="20"/>
          <w:szCs w:val="20"/>
        </w:rPr>
      </w:pPr>
    </w:p>
    <w:p w14:paraId="30259919" w14:textId="77777777" w:rsidR="00A93BE5" w:rsidRPr="00513B80" w:rsidRDefault="00A93BE5" w:rsidP="00A93BE5">
      <w:pPr>
        <w:spacing w:line="360" w:lineRule="auto"/>
        <w:ind w:firstLine="284"/>
        <w:jc w:val="both"/>
        <w:rPr>
          <w:rFonts w:ascii="Montserrat" w:hAnsi="Montserrat" w:cs="Arial"/>
          <w:sz w:val="20"/>
          <w:szCs w:val="20"/>
        </w:rPr>
      </w:pPr>
      <w:r w:rsidRPr="00513B80">
        <w:rPr>
          <w:rFonts w:ascii="Montserrat" w:hAnsi="Montserrat" w:cs="Arial"/>
          <w:sz w:val="20"/>
          <w:szCs w:val="20"/>
        </w:rPr>
        <w:t>Con la finalidad de fortalecer el seguimiento</w:t>
      </w:r>
      <w:r w:rsidRPr="00513B80">
        <w:rPr>
          <w:rFonts w:ascii="Montserrat" w:hAnsi="Montserrat" w:cs="Arial"/>
          <w:sz w:val="20"/>
          <w:szCs w:val="20"/>
          <w:lang w:eastAsia="es-MX"/>
        </w:rPr>
        <w:t xml:space="preserve"> </w:t>
      </w:r>
      <w:r w:rsidRPr="00513B80">
        <w:rPr>
          <w:rFonts w:ascii="Montserrat" w:hAnsi="Montserrat" w:cs="Arial"/>
          <w:sz w:val="20"/>
          <w:szCs w:val="20"/>
        </w:rPr>
        <w:t>se proponen los siguientes mecanismos, que permitirán vincular el seguimiento con los resultados, así como de las denuncias existentes:</w:t>
      </w:r>
    </w:p>
    <w:p w14:paraId="2D6F198B" w14:textId="77777777" w:rsidR="00A93BE5" w:rsidRPr="00513B80" w:rsidRDefault="00A93BE5" w:rsidP="00A93BE5">
      <w:pPr>
        <w:spacing w:line="360" w:lineRule="auto"/>
        <w:ind w:firstLine="284"/>
        <w:jc w:val="both"/>
        <w:rPr>
          <w:rFonts w:ascii="Montserrat" w:hAnsi="Montserrat" w:cs="Arial"/>
          <w:sz w:val="20"/>
          <w:szCs w:val="20"/>
        </w:rPr>
      </w:pPr>
    </w:p>
    <w:p w14:paraId="1A33AB96" w14:textId="77777777" w:rsidR="00A93BE5" w:rsidRPr="002A28AF" w:rsidRDefault="00A93BE5" w:rsidP="00A93BE5">
      <w:pPr>
        <w:pStyle w:val="Prrafodelista"/>
        <w:numPr>
          <w:ilvl w:val="0"/>
          <w:numId w:val="4"/>
        </w:numPr>
        <w:spacing w:after="0" w:line="360" w:lineRule="auto"/>
        <w:ind w:left="1004"/>
        <w:contextualSpacing w:val="0"/>
        <w:jc w:val="both"/>
        <w:rPr>
          <w:rFonts w:ascii="Montserrat" w:hAnsi="Montserrat" w:cs="Arial"/>
          <w:sz w:val="20"/>
          <w:szCs w:val="20"/>
        </w:rPr>
      </w:pPr>
      <w:r w:rsidRPr="002A28AF">
        <w:rPr>
          <w:rFonts w:ascii="Montserrat" w:hAnsi="Montserrat" w:cs="Arial"/>
          <w:sz w:val="20"/>
          <w:szCs w:val="20"/>
        </w:rPr>
        <w:t>Monitorear la operación de Contraloría Social, por medio de la captura del SICS.</w:t>
      </w:r>
    </w:p>
    <w:p w14:paraId="4B4A54E9" w14:textId="283917EC" w:rsidR="00A93BE5" w:rsidRPr="002A28AF" w:rsidRDefault="00A93BE5" w:rsidP="00A93BE5">
      <w:pPr>
        <w:pStyle w:val="Prrafodelista"/>
        <w:numPr>
          <w:ilvl w:val="0"/>
          <w:numId w:val="4"/>
        </w:numPr>
        <w:spacing w:after="0" w:line="360" w:lineRule="auto"/>
        <w:ind w:left="1004"/>
        <w:rPr>
          <w:rFonts w:ascii="Montserrat" w:hAnsi="Montserrat" w:cs="Arial"/>
          <w:sz w:val="20"/>
          <w:szCs w:val="20"/>
        </w:rPr>
      </w:pPr>
      <w:r w:rsidRPr="002A28AF">
        <w:rPr>
          <w:rFonts w:ascii="Montserrat" w:hAnsi="Montserrat" w:cs="Arial"/>
          <w:sz w:val="20"/>
          <w:szCs w:val="20"/>
        </w:rPr>
        <w:t xml:space="preserve">Realizar un Informe del análisis de los resultados de la Contraloría Social y plantear acciones de mejora, mismo que deberá ser enviado a la Secretaría de la Función Pública, a través de la </w:t>
      </w:r>
      <w:r w:rsidR="00641C04" w:rsidRPr="002A28AF">
        <w:rPr>
          <w:rFonts w:ascii="Montserrat" w:hAnsi="Montserrat" w:cs="Arial"/>
          <w:sz w:val="20"/>
          <w:szCs w:val="20"/>
        </w:rPr>
        <w:t xml:space="preserve">Coordinación </w:t>
      </w:r>
      <w:r w:rsidR="008340D8" w:rsidRPr="002A28AF">
        <w:rPr>
          <w:rFonts w:ascii="Montserrat" w:hAnsi="Montserrat" w:cs="Arial"/>
          <w:sz w:val="20"/>
          <w:szCs w:val="20"/>
        </w:rPr>
        <w:t>General de Ciudadanización y Defensa de Víctimas de la Corrupción</w:t>
      </w:r>
      <w:r w:rsidRPr="002A28AF">
        <w:rPr>
          <w:rFonts w:ascii="Montserrat" w:hAnsi="Montserrat" w:cs="Arial"/>
          <w:sz w:val="20"/>
          <w:szCs w:val="20"/>
        </w:rPr>
        <w:t>.</w:t>
      </w:r>
    </w:p>
    <w:p w14:paraId="7DA84A0E" w14:textId="77777777" w:rsidR="00A93BE5" w:rsidRPr="00513B80" w:rsidRDefault="00A93BE5" w:rsidP="00A93BE5">
      <w:pPr>
        <w:pStyle w:val="Prrafodelista"/>
        <w:numPr>
          <w:ilvl w:val="0"/>
          <w:numId w:val="4"/>
        </w:numPr>
        <w:spacing w:after="0" w:line="360" w:lineRule="auto"/>
        <w:ind w:left="1004"/>
        <w:contextualSpacing w:val="0"/>
        <w:jc w:val="both"/>
        <w:rPr>
          <w:rFonts w:ascii="Montserrat" w:hAnsi="Montserrat" w:cs="Arial"/>
          <w:sz w:val="20"/>
          <w:szCs w:val="20"/>
        </w:rPr>
      </w:pPr>
      <w:r w:rsidRPr="00513B80">
        <w:rPr>
          <w:rFonts w:ascii="Montserrat" w:hAnsi="Montserrat" w:cs="Arial"/>
          <w:sz w:val="20"/>
          <w:szCs w:val="20"/>
        </w:rPr>
        <w:t>Seguimiento a las quejas y denuncias presentadas, en su caso.</w:t>
      </w:r>
    </w:p>
    <w:p w14:paraId="3C2DEC01"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48C3B203"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Los resultados que se obtengan, por parte de los Comités de Contraloría Social, serán registrados en el Sistema Informático de Contraloría Social (SICS) de la Secretaría de la Función Pública, por los responsables que para tal efecto señalen la Instancia Normativa y las Instancias Ejecutoras.</w:t>
      </w:r>
    </w:p>
    <w:p w14:paraId="1690FA27"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52D97492" w14:textId="77777777" w:rsidR="00A93BE5" w:rsidRPr="00513B80" w:rsidRDefault="00A93BE5" w:rsidP="00A93BE5">
      <w:pPr>
        <w:spacing w:line="360" w:lineRule="auto"/>
        <w:ind w:firstLine="284"/>
        <w:jc w:val="both"/>
        <w:rPr>
          <w:rFonts w:ascii="Montserrat" w:hAnsi="Montserrat" w:cs="Arial"/>
          <w:sz w:val="20"/>
          <w:szCs w:val="20"/>
        </w:rPr>
      </w:pPr>
      <w:r w:rsidRPr="00513B80">
        <w:rPr>
          <w:rFonts w:ascii="Montserrat" w:hAnsi="Montserrat" w:cs="Arial"/>
          <w:sz w:val="20"/>
          <w:szCs w:val="20"/>
        </w:rPr>
        <w:t xml:space="preserve">Con base en el seguimiento de los Informes de Comité, se establecerán las acciones correspondientes para la corrección de la problemática y las problemáticas detectadas. </w:t>
      </w:r>
    </w:p>
    <w:p w14:paraId="7B59ED09" w14:textId="77777777" w:rsidR="00A93BE5" w:rsidRPr="00513B80" w:rsidRDefault="00A93BE5" w:rsidP="00A93BE5">
      <w:pPr>
        <w:spacing w:line="360" w:lineRule="auto"/>
        <w:ind w:firstLine="284"/>
        <w:jc w:val="both"/>
        <w:rPr>
          <w:rFonts w:ascii="Montserrat" w:hAnsi="Montserrat" w:cs="Arial"/>
          <w:sz w:val="20"/>
          <w:szCs w:val="20"/>
        </w:rPr>
      </w:pPr>
    </w:p>
    <w:p w14:paraId="43E776F8" w14:textId="77777777" w:rsidR="00A93BE5" w:rsidRPr="00513B80" w:rsidRDefault="00A93BE5" w:rsidP="00A93BE5">
      <w:pPr>
        <w:spacing w:line="360" w:lineRule="auto"/>
        <w:ind w:firstLine="284"/>
        <w:jc w:val="both"/>
        <w:rPr>
          <w:rFonts w:ascii="Montserrat" w:hAnsi="Montserrat" w:cs="Arial"/>
          <w:noProof/>
          <w:sz w:val="20"/>
          <w:szCs w:val="20"/>
        </w:rPr>
      </w:pPr>
      <w:r w:rsidRPr="00513B80">
        <w:rPr>
          <w:rFonts w:ascii="Montserrat" w:hAnsi="Montserrat" w:cs="Arial"/>
          <w:noProof/>
          <w:sz w:val="20"/>
          <w:szCs w:val="20"/>
        </w:rPr>
        <w:lastRenderedPageBreak/>
        <w:t>La responsabilidad de capturar las actividades de Contraloría Social en el Sistema Informático de Contraloría Social, así como de recopilar los anexos, recaerá en el o los responsable (s) asignados por las Instancias Ejecutoras, quienes serán los encargados de enviar copia de la información a la Instancia Normativa por medio de la Dirección General de Rehabilitación e Inclusión, sito en Ave. Insurgentes Sur No. 3700-A, “Casa Hogar para Niñas Graciela Zubirán Villarrreal”, Edificio Perico, Primer Piso, Col. Insurgentes Cuicuilco, Alcaldía de Coyoacán, C.P. 04530, Ciudad de México.</w:t>
      </w:r>
    </w:p>
    <w:p w14:paraId="21CBD5F2" w14:textId="77777777" w:rsidR="00A93BE5" w:rsidRPr="00513B80" w:rsidRDefault="00A93BE5" w:rsidP="00A93BE5">
      <w:pPr>
        <w:spacing w:line="360" w:lineRule="auto"/>
        <w:ind w:firstLine="284"/>
        <w:jc w:val="both"/>
        <w:rPr>
          <w:rFonts w:ascii="Montserrat" w:hAnsi="Montserrat" w:cs="Arial"/>
          <w:noProof/>
          <w:sz w:val="20"/>
          <w:szCs w:val="20"/>
        </w:rPr>
      </w:pPr>
    </w:p>
    <w:p w14:paraId="23DB7431" w14:textId="77777777" w:rsidR="00A93BE5" w:rsidRPr="00513B80" w:rsidRDefault="00A93BE5" w:rsidP="00A93BE5">
      <w:pPr>
        <w:spacing w:line="360" w:lineRule="auto"/>
        <w:ind w:firstLine="284"/>
        <w:jc w:val="both"/>
        <w:rPr>
          <w:rFonts w:ascii="Montserrat" w:hAnsi="Montserrat" w:cs="Arial"/>
          <w:noProof/>
          <w:sz w:val="20"/>
          <w:szCs w:val="20"/>
        </w:rPr>
      </w:pPr>
    </w:p>
    <w:p w14:paraId="35053605" w14:textId="77777777" w:rsidR="00A93BE5" w:rsidRPr="00513B80" w:rsidRDefault="00A93BE5" w:rsidP="00A93BE5">
      <w:pPr>
        <w:spacing w:line="360" w:lineRule="auto"/>
        <w:ind w:firstLine="284"/>
        <w:jc w:val="both"/>
        <w:rPr>
          <w:rFonts w:ascii="Montserrat" w:hAnsi="Montserrat" w:cs="Arial"/>
          <w:noProof/>
          <w:sz w:val="20"/>
          <w:szCs w:val="20"/>
        </w:rPr>
      </w:pPr>
    </w:p>
    <w:p w14:paraId="23F63CD4" w14:textId="77777777" w:rsidR="00A93BE5" w:rsidRPr="00A77A52" w:rsidRDefault="00A93BE5" w:rsidP="00A93BE5">
      <w:pPr>
        <w:pStyle w:val="Prrafodelista"/>
        <w:numPr>
          <w:ilvl w:val="0"/>
          <w:numId w:val="1"/>
        </w:numPr>
        <w:tabs>
          <w:tab w:val="left" w:pos="2741"/>
        </w:tabs>
        <w:spacing w:after="0" w:line="360" w:lineRule="auto"/>
        <w:ind w:left="284" w:hanging="142"/>
        <w:contextualSpacing w:val="0"/>
        <w:jc w:val="both"/>
        <w:outlineLvl w:val="0"/>
        <w:rPr>
          <w:rFonts w:ascii="Montserrat" w:eastAsia="Times New Roman" w:hAnsi="Montserrat" w:cs="Arial"/>
          <w:b/>
          <w:color w:val="6D0001"/>
          <w:sz w:val="20"/>
          <w:szCs w:val="20"/>
          <w:lang w:val="es-ES" w:eastAsia="es-ES"/>
        </w:rPr>
      </w:pPr>
      <w:bookmarkStart w:id="12" w:name="_Toc380485982"/>
      <w:bookmarkStart w:id="13" w:name="_Toc503177387"/>
      <w:r w:rsidRPr="00A77A52">
        <w:rPr>
          <w:rFonts w:ascii="Montserrat" w:eastAsia="Times New Roman" w:hAnsi="Montserrat" w:cs="Arial"/>
          <w:b/>
          <w:color w:val="6D0001"/>
          <w:sz w:val="20"/>
          <w:szCs w:val="20"/>
          <w:lang w:val="es-ES" w:eastAsia="es-ES"/>
        </w:rPr>
        <w:t>ACTIVIDADES DE COORDINACIÓN</w:t>
      </w:r>
      <w:bookmarkEnd w:id="12"/>
      <w:bookmarkEnd w:id="13"/>
    </w:p>
    <w:p w14:paraId="388850C8" w14:textId="77777777" w:rsidR="00A93BE5" w:rsidRPr="00513B80" w:rsidRDefault="00A93BE5" w:rsidP="00A93BE5">
      <w:pPr>
        <w:spacing w:line="360" w:lineRule="auto"/>
        <w:ind w:firstLine="284"/>
        <w:jc w:val="both"/>
        <w:rPr>
          <w:rFonts w:ascii="Montserrat" w:hAnsi="Montserrat" w:cs="Arial"/>
          <w:sz w:val="20"/>
          <w:szCs w:val="20"/>
          <w:lang w:eastAsia="es-MX"/>
        </w:rPr>
      </w:pPr>
      <w:r w:rsidRPr="00513B80">
        <w:rPr>
          <w:rFonts w:ascii="Montserrat" w:hAnsi="Montserrat" w:cs="Arial"/>
          <w:sz w:val="20"/>
          <w:szCs w:val="20"/>
          <w:lang w:eastAsia="es-MX"/>
        </w:rPr>
        <w:t>Cuando el Programa sea ejecutado por los Sistemas Estatales DIF y los Sistemas Municipales DIF (Instancias Ejecutoras) por medio de la ejecución de proyectos, el DIF Nacional, en sus respectivos convenios de coordinación, según sea el caso, incluirá un apartado referente a la Contraloría Social, con el propósito de que los ejecutores apoyen las funciones de promoción que se establecen en los “Lineamientos para la Promoción y Operación de la Contraloría Social en los Programas Federales de Desarrollo Social”, vigentes.</w:t>
      </w:r>
    </w:p>
    <w:p w14:paraId="608FD23C" w14:textId="77777777" w:rsidR="00A93BE5" w:rsidRPr="00513B80" w:rsidRDefault="00A93BE5" w:rsidP="00A93BE5">
      <w:pPr>
        <w:spacing w:line="360" w:lineRule="auto"/>
        <w:ind w:firstLine="284"/>
        <w:jc w:val="both"/>
        <w:rPr>
          <w:rFonts w:ascii="Montserrat" w:hAnsi="Montserrat" w:cs="Arial"/>
          <w:sz w:val="20"/>
          <w:szCs w:val="20"/>
          <w:lang w:eastAsia="es-MX"/>
        </w:rPr>
      </w:pPr>
    </w:p>
    <w:p w14:paraId="08812FE0" w14:textId="77777777" w:rsidR="00A93BE5" w:rsidRPr="00513B80" w:rsidRDefault="00A93BE5" w:rsidP="00A93BE5">
      <w:pPr>
        <w:spacing w:line="360" w:lineRule="auto"/>
        <w:ind w:firstLine="284"/>
        <w:jc w:val="both"/>
        <w:rPr>
          <w:rFonts w:ascii="Montserrat" w:hAnsi="Montserrat" w:cs="Arial"/>
          <w:sz w:val="20"/>
          <w:szCs w:val="20"/>
        </w:rPr>
      </w:pPr>
      <w:r w:rsidRPr="00513B80">
        <w:rPr>
          <w:rFonts w:ascii="Montserrat" w:hAnsi="Montserrat" w:cs="Arial"/>
          <w:sz w:val="20"/>
          <w:szCs w:val="20"/>
        </w:rPr>
        <w:t>Las Estancias Ejecutoras, tendrán la posibilidad de acordar un plan de trabajo con los Órganos Estatales de Control (OEC), quienes darán seguimiento a las acciones de Contraloría Social de acuerdo con los convenios de coordinación que establezca el Programa para tal fin.</w:t>
      </w:r>
    </w:p>
    <w:p w14:paraId="5F166350" w14:textId="77777777" w:rsidR="00A93BE5" w:rsidRPr="00513B80" w:rsidRDefault="00A93BE5" w:rsidP="00A93BE5">
      <w:pPr>
        <w:spacing w:line="360" w:lineRule="auto"/>
        <w:ind w:firstLine="284"/>
        <w:jc w:val="both"/>
        <w:rPr>
          <w:rFonts w:ascii="Montserrat" w:hAnsi="Montserrat" w:cs="Arial"/>
          <w:sz w:val="20"/>
          <w:szCs w:val="20"/>
        </w:rPr>
      </w:pPr>
    </w:p>
    <w:p w14:paraId="78ECE414" w14:textId="77777777" w:rsidR="00A93BE5" w:rsidRPr="00513B80" w:rsidRDefault="00A93BE5" w:rsidP="00A93BE5">
      <w:pPr>
        <w:spacing w:line="360" w:lineRule="auto"/>
        <w:ind w:firstLine="284"/>
        <w:jc w:val="both"/>
        <w:rPr>
          <w:rFonts w:ascii="Montserrat" w:hAnsi="Montserrat" w:cs="Arial"/>
          <w:sz w:val="20"/>
          <w:szCs w:val="20"/>
        </w:rPr>
      </w:pPr>
      <w:r w:rsidRPr="00513B80">
        <w:rPr>
          <w:rFonts w:ascii="Montserrat" w:hAnsi="Montserrat" w:cs="Arial"/>
          <w:sz w:val="20"/>
          <w:szCs w:val="20"/>
        </w:rPr>
        <w:t xml:space="preserve">Las quejas, denuncias y sugerencias remitidas por la Población Objetivo Beneficiada del Programa de Atención a Personas con Discapacidad, a través de los Comités de Contraloría Social, podrán ser captadas por las siguientes instancias, </w:t>
      </w:r>
      <w:r>
        <w:rPr>
          <w:rFonts w:ascii="Montserrat" w:hAnsi="Montserrat" w:cs="Arial"/>
          <w:sz w:val="20"/>
          <w:szCs w:val="20"/>
        </w:rPr>
        <w:t>d</w:t>
      </w:r>
      <w:r w:rsidRPr="00EF1DF8">
        <w:rPr>
          <w:rFonts w:ascii="Montserrat" w:hAnsi="Montserrat" w:cs="Arial"/>
          <w:bCs/>
          <w:sz w:val="20"/>
          <w:szCs w:val="20"/>
          <w:lang w:eastAsia="es-MX"/>
        </w:rPr>
        <w:t>urante los 15 días hábiles siguientes .</w:t>
      </w:r>
      <w:r w:rsidRPr="00513B80">
        <w:rPr>
          <w:rFonts w:ascii="Montserrat" w:hAnsi="Montserrat" w:cs="Arial"/>
          <w:sz w:val="20"/>
          <w:szCs w:val="20"/>
        </w:rPr>
        <w:t>para que sean atendidas por las autoridades competentes:</w:t>
      </w:r>
    </w:p>
    <w:p w14:paraId="1FE12A30" w14:textId="77777777" w:rsidR="0006401C" w:rsidRDefault="0006401C" w:rsidP="00A93BE5">
      <w:pPr>
        <w:spacing w:line="360" w:lineRule="auto"/>
        <w:ind w:firstLine="284"/>
        <w:rPr>
          <w:rFonts w:ascii="Montserrat" w:hAnsi="Montserrat" w:cs="Arial"/>
          <w:sz w:val="20"/>
          <w:szCs w:val="20"/>
        </w:rPr>
      </w:pPr>
    </w:p>
    <w:p w14:paraId="27949EBE" w14:textId="77777777" w:rsidR="002A28AF" w:rsidRDefault="002A28AF" w:rsidP="002A28AF">
      <w:pPr>
        <w:spacing w:before="60" w:after="60"/>
        <w:jc w:val="center"/>
        <w:rPr>
          <w:rFonts w:ascii="Montserrat" w:hAnsi="Montserrat" w:cs="Arial"/>
          <w:b/>
          <w:sz w:val="20"/>
          <w:szCs w:val="20"/>
        </w:rPr>
      </w:pPr>
      <w:r>
        <w:rPr>
          <w:rFonts w:ascii="Montserrat" w:hAnsi="Montserrat" w:cs="Arial"/>
          <w:b/>
          <w:sz w:val="20"/>
          <w:szCs w:val="20"/>
        </w:rPr>
        <w:t>Secretaría de la Función Pública</w:t>
      </w:r>
    </w:p>
    <w:p w14:paraId="0B9AB771" w14:textId="77777777" w:rsidR="002A28AF" w:rsidRDefault="002A28AF" w:rsidP="002A28AF">
      <w:pPr>
        <w:spacing w:before="60" w:after="60"/>
        <w:jc w:val="center"/>
        <w:rPr>
          <w:rFonts w:ascii="Montserrat" w:hAnsi="Montserrat" w:cs="Arial"/>
          <w:b/>
          <w:sz w:val="20"/>
          <w:szCs w:val="20"/>
        </w:rPr>
      </w:pPr>
    </w:p>
    <w:p w14:paraId="3B73FF79" w14:textId="77777777" w:rsidR="002A28AF" w:rsidRDefault="002A28AF" w:rsidP="002A28AF">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Sistema Integral de Denuncias Ciudadanas (SIDEC):</w:t>
      </w:r>
    </w:p>
    <w:p w14:paraId="6C1C8C10"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https://sidec.funcionpublica.gob.mx/#!/</w:t>
      </w:r>
    </w:p>
    <w:p w14:paraId="1E362A1D"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1EFA6E62"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086962E6" w14:textId="77777777" w:rsidR="002A28AF" w:rsidRDefault="002A28AF" w:rsidP="002A28AF">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correspondencia:</w:t>
      </w:r>
    </w:p>
    <w:p w14:paraId="4E03B4FF"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 xml:space="preserve">Envía tu escrito a la Dirección General de Denuncias e Investigaciones de la Secretaría de la Función Pública en Av. Insurgentes Sur No. 1735, Piso 2 Ala Norte, Guadalupe </w:t>
      </w:r>
      <w:proofErr w:type="spellStart"/>
      <w:r>
        <w:rPr>
          <w:rFonts w:ascii="Montserrat" w:eastAsiaTheme="minorHAnsi" w:hAnsi="Montserrat" w:cs="Arial"/>
          <w:color w:val="000000"/>
          <w:sz w:val="20"/>
          <w:szCs w:val="20"/>
        </w:rPr>
        <w:t>Inn</w:t>
      </w:r>
      <w:proofErr w:type="spellEnd"/>
      <w:r>
        <w:rPr>
          <w:rFonts w:ascii="Montserrat" w:eastAsiaTheme="minorHAnsi" w:hAnsi="Montserrat" w:cs="Arial"/>
          <w:color w:val="000000"/>
          <w:sz w:val="20"/>
          <w:szCs w:val="20"/>
        </w:rPr>
        <w:t>, Álvaro Obregón, CP 01020, Ciudad de México.</w:t>
      </w:r>
    </w:p>
    <w:p w14:paraId="7F437140"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595CA38D"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51FB4970" w14:textId="77777777" w:rsidR="002A28AF" w:rsidRDefault="002A28AF" w:rsidP="002A28AF">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Presencial:</w:t>
      </w:r>
    </w:p>
    <w:p w14:paraId="303D3923"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 xml:space="preserve">En el módulo 3 de la Secretaría de la Función Pública ubicado en Av. Insurgentes Sur 1735, PB, Guadalupe </w:t>
      </w:r>
      <w:proofErr w:type="spellStart"/>
      <w:r>
        <w:rPr>
          <w:rFonts w:ascii="Montserrat" w:eastAsiaTheme="minorHAnsi" w:hAnsi="Montserrat" w:cs="Arial"/>
          <w:color w:val="000000"/>
          <w:sz w:val="20"/>
          <w:szCs w:val="20"/>
        </w:rPr>
        <w:t>Inn</w:t>
      </w:r>
      <w:proofErr w:type="spellEnd"/>
      <w:r>
        <w:rPr>
          <w:rFonts w:ascii="Montserrat" w:eastAsiaTheme="minorHAnsi" w:hAnsi="Montserrat" w:cs="Arial"/>
          <w:color w:val="000000"/>
          <w:sz w:val="20"/>
          <w:szCs w:val="20"/>
        </w:rPr>
        <w:t>, Álvaro Obregón, Código Postal 01020, Ciudad de México.</w:t>
      </w:r>
    </w:p>
    <w:p w14:paraId="37C5B953"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3763752D"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7D9318E2" w14:textId="77777777" w:rsidR="002A28AF" w:rsidRPr="00294531" w:rsidRDefault="002A28AF" w:rsidP="002A28AF">
      <w:pPr>
        <w:autoSpaceDE w:val="0"/>
        <w:autoSpaceDN w:val="0"/>
        <w:adjustRightInd w:val="0"/>
        <w:jc w:val="center"/>
        <w:rPr>
          <w:rFonts w:ascii="Montserrat" w:eastAsiaTheme="minorHAnsi" w:hAnsi="Montserrat" w:cs="Arial"/>
          <w:b/>
          <w:color w:val="000000"/>
          <w:sz w:val="20"/>
          <w:szCs w:val="20"/>
        </w:rPr>
      </w:pPr>
      <w:r w:rsidRPr="00294531">
        <w:rPr>
          <w:rFonts w:ascii="Montserrat" w:eastAsiaTheme="minorHAnsi" w:hAnsi="Montserrat" w:cs="Arial"/>
          <w:b/>
          <w:color w:val="000000"/>
          <w:sz w:val="20"/>
          <w:szCs w:val="20"/>
        </w:rPr>
        <w:t>Vía telefónica:</w:t>
      </w:r>
    </w:p>
    <w:p w14:paraId="0F2E98A1" w14:textId="77777777" w:rsidR="002A28AF" w:rsidRPr="00294531" w:rsidRDefault="002A28AF" w:rsidP="002A28AF">
      <w:pPr>
        <w:autoSpaceDE w:val="0"/>
        <w:autoSpaceDN w:val="0"/>
        <w:adjustRightInd w:val="0"/>
        <w:jc w:val="center"/>
        <w:rPr>
          <w:rFonts w:ascii="Montserrat" w:eastAsiaTheme="minorHAnsi" w:hAnsi="Montserrat" w:cs="Arial"/>
          <w:color w:val="000000"/>
          <w:sz w:val="20"/>
          <w:szCs w:val="20"/>
        </w:rPr>
      </w:pPr>
      <w:r w:rsidRPr="00294531">
        <w:rPr>
          <w:rFonts w:ascii="Montserrat" w:eastAsiaTheme="minorHAnsi" w:hAnsi="Montserrat" w:cs="Arial"/>
          <w:color w:val="000000"/>
          <w:sz w:val="20"/>
          <w:szCs w:val="20"/>
        </w:rPr>
        <w:t>En el interior de la República al 01 800 11 28 700 y en la Ciudad de México 55 2000 2000</w:t>
      </w:r>
    </w:p>
    <w:p w14:paraId="09A21C27" w14:textId="77777777" w:rsidR="002A28AF" w:rsidRPr="00294531" w:rsidRDefault="002A28AF" w:rsidP="002A28AF">
      <w:pPr>
        <w:autoSpaceDE w:val="0"/>
        <w:autoSpaceDN w:val="0"/>
        <w:adjustRightInd w:val="0"/>
        <w:jc w:val="center"/>
        <w:rPr>
          <w:rFonts w:ascii="Montserrat" w:eastAsiaTheme="minorHAnsi" w:hAnsi="Montserrat" w:cs="Arial"/>
          <w:color w:val="000000"/>
          <w:sz w:val="20"/>
          <w:szCs w:val="20"/>
        </w:rPr>
      </w:pPr>
    </w:p>
    <w:p w14:paraId="2B1EB878" w14:textId="77777777" w:rsidR="002A28AF" w:rsidRPr="00294531" w:rsidRDefault="002A28AF" w:rsidP="002A28AF">
      <w:pPr>
        <w:autoSpaceDE w:val="0"/>
        <w:autoSpaceDN w:val="0"/>
        <w:adjustRightInd w:val="0"/>
        <w:jc w:val="center"/>
        <w:rPr>
          <w:rFonts w:ascii="Montserrat" w:eastAsiaTheme="minorHAnsi" w:hAnsi="Montserrat" w:cs="Arial"/>
          <w:b/>
          <w:color w:val="000000"/>
          <w:sz w:val="20"/>
          <w:szCs w:val="20"/>
        </w:rPr>
      </w:pPr>
    </w:p>
    <w:p w14:paraId="5497A531" w14:textId="77777777" w:rsidR="002A28AF" w:rsidRPr="00294531" w:rsidRDefault="002A28AF" w:rsidP="002A28AF">
      <w:pPr>
        <w:autoSpaceDE w:val="0"/>
        <w:autoSpaceDN w:val="0"/>
        <w:adjustRightInd w:val="0"/>
        <w:jc w:val="center"/>
        <w:rPr>
          <w:rFonts w:ascii="Montserrat" w:eastAsiaTheme="minorHAnsi" w:hAnsi="Montserrat" w:cs="Arial"/>
          <w:b/>
          <w:color w:val="000000"/>
          <w:sz w:val="20"/>
          <w:szCs w:val="20"/>
        </w:rPr>
      </w:pPr>
      <w:r w:rsidRPr="00294531">
        <w:rPr>
          <w:rFonts w:ascii="Montserrat" w:eastAsiaTheme="minorHAnsi" w:hAnsi="Montserrat" w:cs="Arial"/>
          <w:b/>
          <w:color w:val="000000"/>
          <w:sz w:val="20"/>
          <w:szCs w:val="20"/>
        </w:rPr>
        <w:t>Plataforma: Ciudadanos Alertadores Internos y Externos de la Corrupción.</w:t>
      </w:r>
    </w:p>
    <w:p w14:paraId="58A91B39" w14:textId="77777777" w:rsidR="002A28AF" w:rsidRPr="00294531" w:rsidRDefault="002A28AF" w:rsidP="002A28AF">
      <w:pPr>
        <w:autoSpaceDE w:val="0"/>
        <w:autoSpaceDN w:val="0"/>
        <w:adjustRightInd w:val="0"/>
        <w:jc w:val="center"/>
        <w:rPr>
          <w:rFonts w:ascii="Montserrat" w:eastAsiaTheme="minorHAnsi" w:hAnsi="Montserrat" w:cs="Arial"/>
          <w:b/>
          <w:color w:val="000000"/>
          <w:sz w:val="20"/>
          <w:szCs w:val="20"/>
        </w:rPr>
      </w:pPr>
      <w:r w:rsidRPr="00294531">
        <w:rPr>
          <w:rFonts w:ascii="Montserrat" w:eastAsiaTheme="minorHAnsi" w:hAnsi="Montserrat" w:cs="Arial"/>
          <w:b/>
          <w:color w:val="000000"/>
          <w:sz w:val="20"/>
          <w:szCs w:val="20"/>
        </w:rPr>
        <w:t xml:space="preserve">La plataforma de alertadores está diseñada para atender actos graves de corrupción, en los que </w:t>
      </w:r>
    </w:p>
    <w:p w14:paraId="6A862C0D" w14:textId="77777777" w:rsidR="002A28AF" w:rsidRPr="00294531" w:rsidRDefault="002A28AF" w:rsidP="002A28AF">
      <w:pPr>
        <w:autoSpaceDE w:val="0"/>
        <w:autoSpaceDN w:val="0"/>
        <w:adjustRightInd w:val="0"/>
        <w:jc w:val="center"/>
        <w:rPr>
          <w:rFonts w:ascii="Montserrat" w:eastAsiaTheme="minorHAnsi" w:hAnsi="Montserrat" w:cs="Arial"/>
          <w:b/>
          <w:color w:val="000000"/>
          <w:sz w:val="20"/>
          <w:szCs w:val="20"/>
        </w:rPr>
      </w:pPr>
      <w:r w:rsidRPr="00294531">
        <w:rPr>
          <w:rFonts w:ascii="Montserrat" w:eastAsiaTheme="minorHAnsi" w:hAnsi="Montserrat" w:cs="Arial"/>
          <w:b/>
          <w:color w:val="000000"/>
          <w:sz w:val="20"/>
          <w:szCs w:val="20"/>
        </w:rPr>
        <w:t xml:space="preserve">se encuentren involucradas personas servidoras públicas federales. </w:t>
      </w:r>
    </w:p>
    <w:p w14:paraId="3854E077" w14:textId="77777777" w:rsidR="002A28AF" w:rsidRPr="00294531" w:rsidRDefault="002A28AF" w:rsidP="002A28AF">
      <w:pPr>
        <w:autoSpaceDE w:val="0"/>
        <w:autoSpaceDN w:val="0"/>
        <w:adjustRightInd w:val="0"/>
        <w:jc w:val="center"/>
        <w:rPr>
          <w:rFonts w:ascii="Montserrat" w:eastAsiaTheme="minorHAnsi" w:hAnsi="Montserrat" w:cs="Arial"/>
          <w:b/>
          <w:color w:val="000000"/>
          <w:sz w:val="20"/>
          <w:szCs w:val="20"/>
        </w:rPr>
      </w:pPr>
      <w:r w:rsidRPr="00294531">
        <w:rPr>
          <w:rFonts w:ascii="Montserrat" w:eastAsiaTheme="minorHAnsi" w:hAnsi="Montserrat" w:cs="Arial"/>
          <w:b/>
          <w:color w:val="000000"/>
          <w:sz w:val="20"/>
          <w:szCs w:val="20"/>
        </w:rPr>
        <w:t>Pueden alertar: Cohecho, Peculado y Desvío de recursos públicos:</w:t>
      </w:r>
    </w:p>
    <w:p w14:paraId="2B3404BB" w14:textId="77777777" w:rsidR="002A28AF" w:rsidRPr="00294531" w:rsidRDefault="002A28AF" w:rsidP="002A28AF">
      <w:pPr>
        <w:autoSpaceDE w:val="0"/>
        <w:autoSpaceDN w:val="0"/>
        <w:adjustRightInd w:val="0"/>
        <w:jc w:val="center"/>
        <w:rPr>
          <w:rFonts w:ascii="Montserrat" w:eastAsiaTheme="minorHAnsi" w:hAnsi="Montserrat" w:cs="Arial"/>
          <w:color w:val="000000"/>
          <w:sz w:val="20"/>
          <w:szCs w:val="20"/>
        </w:rPr>
      </w:pPr>
      <w:r w:rsidRPr="00294531">
        <w:rPr>
          <w:rFonts w:ascii="Montserrat" w:eastAsiaTheme="minorHAnsi" w:hAnsi="Montserrat" w:cs="Arial"/>
          <w:color w:val="000000"/>
          <w:sz w:val="20"/>
          <w:szCs w:val="20"/>
        </w:rPr>
        <w:t>https://alertadores.funcionpublica.gob.mx/</w:t>
      </w:r>
    </w:p>
    <w:p w14:paraId="05A64910" w14:textId="77777777" w:rsidR="002A28AF" w:rsidRPr="00294531" w:rsidRDefault="002A28AF" w:rsidP="002A28AF">
      <w:pPr>
        <w:autoSpaceDE w:val="0"/>
        <w:autoSpaceDN w:val="0"/>
        <w:adjustRightInd w:val="0"/>
        <w:jc w:val="center"/>
        <w:rPr>
          <w:rFonts w:ascii="Montserrat" w:eastAsiaTheme="minorHAnsi" w:hAnsi="Montserrat" w:cs="Arial"/>
          <w:color w:val="000000"/>
          <w:sz w:val="20"/>
          <w:szCs w:val="20"/>
        </w:rPr>
      </w:pPr>
    </w:p>
    <w:p w14:paraId="574D9718" w14:textId="77777777" w:rsidR="002A28AF" w:rsidRPr="00294531" w:rsidRDefault="002A28AF" w:rsidP="002A28AF">
      <w:pPr>
        <w:autoSpaceDE w:val="0"/>
        <w:autoSpaceDN w:val="0"/>
        <w:adjustRightInd w:val="0"/>
        <w:jc w:val="center"/>
        <w:rPr>
          <w:rFonts w:ascii="Montserrat" w:eastAsiaTheme="minorHAnsi" w:hAnsi="Montserrat" w:cs="Arial"/>
          <w:color w:val="000000"/>
          <w:sz w:val="20"/>
          <w:szCs w:val="20"/>
        </w:rPr>
      </w:pPr>
    </w:p>
    <w:p w14:paraId="56AA5AF8" w14:textId="77777777" w:rsidR="002A28AF" w:rsidRPr="00294531" w:rsidRDefault="002A28AF" w:rsidP="002A28AF">
      <w:pPr>
        <w:spacing w:before="60" w:after="60"/>
        <w:jc w:val="center"/>
        <w:rPr>
          <w:rFonts w:ascii="Montserrat" w:hAnsi="Montserrat" w:cs="Arial"/>
          <w:b/>
          <w:sz w:val="20"/>
          <w:szCs w:val="20"/>
        </w:rPr>
      </w:pPr>
      <w:r w:rsidRPr="00294531">
        <w:rPr>
          <w:rFonts w:ascii="Montserrat" w:hAnsi="Montserrat" w:cs="Arial"/>
          <w:b/>
          <w:sz w:val="20"/>
          <w:szCs w:val="20"/>
        </w:rPr>
        <w:t>Denuncia Ciudadana sobre actos de Corrupción o faltas administrativas de los servidores públicos (SIDEC):</w:t>
      </w:r>
    </w:p>
    <w:p w14:paraId="6070C178"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r w:rsidRPr="00294531">
        <w:rPr>
          <w:rFonts w:ascii="Montserrat" w:hAnsi="Montserrat" w:cs="Arial"/>
          <w:sz w:val="20"/>
          <w:szCs w:val="20"/>
        </w:rPr>
        <w:t>https://sidec.funcionpublica.gob.mx/#!/</w:t>
      </w:r>
    </w:p>
    <w:p w14:paraId="03518BB1"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p>
    <w:p w14:paraId="6A68C07E" w14:textId="77777777" w:rsidR="002A28AF" w:rsidRDefault="002A28AF" w:rsidP="002A28AF">
      <w:pPr>
        <w:autoSpaceDE w:val="0"/>
        <w:autoSpaceDN w:val="0"/>
        <w:adjustRightInd w:val="0"/>
        <w:jc w:val="center"/>
        <w:rPr>
          <w:rFonts w:ascii="Montserrat" w:eastAsiaTheme="minorHAnsi" w:hAnsi="Montserrat" w:cs="Arial"/>
          <w:b/>
          <w:color w:val="000000"/>
          <w:sz w:val="20"/>
          <w:szCs w:val="20"/>
        </w:rPr>
      </w:pPr>
      <w:r>
        <w:rPr>
          <w:rFonts w:ascii="Montserrat" w:eastAsiaTheme="minorHAnsi" w:hAnsi="Montserrat" w:cs="Arial"/>
          <w:b/>
          <w:color w:val="000000"/>
          <w:sz w:val="20"/>
          <w:szCs w:val="20"/>
        </w:rPr>
        <w:t>Vía chat o Apps para dispositivos móviles:</w:t>
      </w:r>
    </w:p>
    <w:p w14:paraId="4FAD8EA5" w14:textId="77777777" w:rsidR="002A28AF" w:rsidRDefault="002A28AF" w:rsidP="002A28AF">
      <w:pPr>
        <w:autoSpaceDE w:val="0"/>
        <w:autoSpaceDN w:val="0"/>
        <w:adjustRightInd w:val="0"/>
        <w:jc w:val="center"/>
        <w:rPr>
          <w:rFonts w:ascii="Montserrat" w:eastAsiaTheme="minorHAnsi" w:hAnsi="Montserrat" w:cs="Arial"/>
          <w:color w:val="000000"/>
          <w:sz w:val="20"/>
          <w:szCs w:val="20"/>
        </w:rPr>
      </w:pPr>
      <w:r>
        <w:rPr>
          <w:rFonts w:ascii="Montserrat" w:eastAsiaTheme="minorHAnsi" w:hAnsi="Montserrat" w:cs="Arial"/>
          <w:color w:val="000000"/>
          <w:sz w:val="20"/>
          <w:szCs w:val="20"/>
        </w:rPr>
        <w:t>"</w:t>
      </w:r>
      <w:r>
        <w:rPr>
          <w:rFonts w:ascii="Montserrat" w:hAnsi="Montserrat" w:cs="Arial"/>
          <w:sz w:val="20"/>
          <w:szCs w:val="20"/>
        </w:rPr>
        <w:t>Denuncia Ciudadana de la Corrupción</w:t>
      </w:r>
      <w:r>
        <w:rPr>
          <w:rFonts w:ascii="Montserrat" w:eastAsiaTheme="minorHAnsi" w:hAnsi="Montserrat" w:cs="Arial"/>
          <w:color w:val="000000"/>
          <w:sz w:val="20"/>
          <w:szCs w:val="20"/>
        </w:rPr>
        <w:t>"</w:t>
      </w:r>
    </w:p>
    <w:p w14:paraId="50463DDC" w14:textId="77777777" w:rsidR="002A28AF" w:rsidRDefault="002A28AF" w:rsidP="002A28AF">
      <w:pPr>
        <w:spacing w:before="60" w:after="60"/>
        <w:jc w:val="center"/>
        <w:rPr>
          <w:rFonts w:ascii="Montserrat" w:hAnsi="Montserrat" w:cs="Arial"/>
          <w:b/>
          <w:sz w:val="20"/>
          <w:szCs w:val="20"/>
        </w:rPr>
      </w:pPr>
      <w:r>
        <w:rPr>
          <w:rFonts w:ascii="Montserrat" w:hAnsi="Montserrat" w:cs="Arial"/>
          <w:b/>
          <w:sz w:val="20"/>
          <w:szCs w:val="20"/>
        </w:rPr>
        <w:t>Fiscalía Especializada en Delitos Electorales (FEPADE)</w:t>
      </w:r>
    </w:p>
    <w:p w14:paraId="31C00CAC"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01800 833 7233</w:t>
      </w:r>
    </w:p>
    <w:p w14:paraId="2FB2DD9B"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fiscalenlinea@pgr.gob.mx</w:t>
      </w:r>
    </w:p>
    <w:p w14:paraId="7BEC42D8"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www.fepadenet.pgr.gob.mx</w:t>
      </w:r>
    </w:p>
    <w:p w14:paraId="31CD59DF" w14:textId="77777777" w:rsidR="002A28AF" w:rsidRDefault="002A28AF" w:rsidP="002A28AF">
      <w:pPr>
        <w:spacing w:before="60" w:after="60"/>
        <w:jc w:val="center"/>
        <w:rPr>
          <w:rFonts w:ascii="Montserrat" w:hAnsi="Montserrat" w:cs="Arial"/>
          <w:sz w:val="20"/>
          <w:szCs w:val="20"/>
        </w:rPr>
      </w:pPr>
    </w:p>
    <w:p w14:paraId="7343A60A" w14:textId="77777777" w:rsidR="002A28AF" w:rsidRDefault="002A28AF" w:rsidP="002A28AF">
      <w:pPr>
        <w:spacing w:before="60" w:after="60"/>
        <w:jc w:val="center"/>
        <w:rPr>
          <w:rFonts w:ascii="Montserrat" w:hAnsi="Montserrat" w:cs="Arial"/>
          <w:sz w:val="20"/>
          <w:szCs w:val="20"/>
        </w:rPr>
      </w:pPr>
    </w:p>
    <w:p w14:paraId="0545C419" w14:textId="77777777" w:rsidR="002A28AF" w:rsidRDefault="002A28AF" w:rsidP="002A28AF">
      <w:pPr>
        <w:spacing w:before="60" w:after="60"/>
        <w:jc w:val="center"/>
        <w:rPr>
          <w:rFonts w:ascii="Montserrat" w:hAnsi="Montserrat" w:cs="Arial"/>
          <w:b/>
          <w:sz w:val="20"/>
          <w:szCs w:val="20"/>
        </w:rPr>
      </w:pPr>
      <w:r>
        <w:rPr>
          <w:rFonts w:ascii="Montserrat" w:hAnsi="Montserrat" w:cs="Arial"/>
          <w:b/>
          <w:sz w:val="20"/>
          <w:szCs w:val="20"/>
        </w:rPr>
        <w:t>Órgano Interno de Control en el Sistema para el Desarrollo Integral de la Familia</w:t>
      </w:r>
    </w:p>
    <w:p w14:paraId="6080AD4D"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Prolongación Xochicalco 947, planta baja</w:t>
      </w:r>
    </w:p>
    <w:p w14:paraId="438541FB"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Colonia Santa Cruz Atoyac, Delegación Benito Juárez</w:t>
      </w:r>
    </w:p>
    <w:p w14:paraId="6A41204F"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C.P. 06070, Ciudad de México,</w:t>
      </w:r>
    </w:p>
    <w:p w14:paraId="5F8166A4"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55 30032200 extensión 2522 y 7280</w:t>
      </w:r>
    </w:p>
    <w:p w14:paraId="024B89A8"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lastRenderedPageBreak/>
        <w:t>luis.sarabia@dif.gob.mx</w:t>
      </w:r>
    </w:p>
    <w:p w14:paraId="26ECB0F9"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mvazquez@dif.gob.mx</w:t>
      </w:r>
    </w:p>
    <w:p w14:paraId="09E6DA39" w14:textId="77777777" w:rsidR="002A28AF" w:rsidRDefault="002A28AF" w:rsidP="002A28AF">
      <w:pPr>
        <w:spacing w:before="60" w:after="60"/>
        <w:jc w:val="center"/>
        <w:rPr>
          <w:rFonts w:ascii="Montserrat" w:hAnsi="Montserrat" w:cs="Arial"/>
          <w:sz w:val="20"/>
          <w:szCs w:val="20"/>
        </w:rPr>
      </w:pPr>
    </w:p>
    <w:p w14:paraId="784E6E75" w14:textId="77777777" w:rsidR="002A28AF" w:rsidRDefault="002A28AF" w:rsidP="002A28AF">
      <w:pPr>
        <w:spacing w:before="60" w:after="60"/>
        <w:jc w:val="center"/>
        <w:rPr>
          <w:rFonts w:ascii="Montserrat" w:hAnsi="Montserrat" w:cs="Arial"/>
          <w:sz w:val="20"/>
          <w:szCs w:val="20"/>
        </w:rPr>
      </w:pPr>
    </w:p>
    <w:p w14:paraId="73F06FB8" w14:textId="77777777" w:rsidR="002A28AF" w:rsidRDefault="002A28AF" w:rsidP="002A28AF">
      <w:pPr>
        <w:spacing w:before="60" w:after="60"/>
        <w:jc w:val="center"/>
        <w:rPr>
          <w:rFonts w:ascii="Montserrat" w:hAnsi="Montserrat" w:cs="Arial"/>
          <w:b/>
          <w:sz w:val="20"/>
          <w:szCs w:val="20"/>
        </w:rPr>
      </w:pPr>
      <w:r>
        <w:rPr>
          <w:rFonts w:ascii="Montserrat" w:hAnsi="Montserrat" w:cs="Arial"/>
          <w:b/>
          <w:sz w:val="20"/>
          <w:szCs w:val="20"/>
        </w:rPr>
        <w:t>Sistema para el Desarrollo integral de la Familia</w:t>
      </w:r>
    </w:p>
    <w:p w14:paraId="69FAD15D" w14:textId="77777777" w:rsidR="002A28AF" w:rsidRDefault="002A28AF" w:rsidP="002A28AF">
      <w:pPr>
        <w:spacing w:before="60" w:after="60"/>
        <w:jc w:val="center"/>
        <w:rPr>
          <w:rFonts w:ascii="Montserrat" w:hAnsi="Montserrat" w:cs="Arial"/>
          <w:b/>
          <w:sz w:val="20"/>
          <w:szCs w:val="20"/>
        </w:rPr>
      </w:pPr>
      <w:r>
        <w:rPr>
          <w:rFonts w:ascii="Montserrat" w:hAnsi="Montserrat" w:cs="Arial"/>
          <w:b/>
          <w:sz w:val="20"/>
          <w:szCs w:val="20"/>
        </w:rPr>
        <w:t>Unidad de Asistencia e Inclusión Social</w:t>
      </w:r>
    </w:p>
    <w:p w14:paraId="563ECFCD"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Prolongación Xochicalco 947, 2° piso</w:t>
      </w:r>
    </w:p>
    <w:p w14:paraId="42B6BE58"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Colonia Santa Cruz Atoyac, Alcaldía de Benito Juárez</w:t>
      </w:r>
    </w:p>
    <w:p w14:paraId="77B10BC2"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C.P. 06070, Ciudad de México,</w:t>
      </w:r>
    </w:p>
    <w:p w14:paraId="5E1D10DA"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55 3003 2200, extensión 4012 y 1410</w:t>
      </w:r>
    </w:p>
    <w:p w14:paraId="1C1C734F" w14:textId="77777777" w:rsidR="002A28AF" w:rsidRDefault="002A28AF" w:rsidP="002A28AF">
      <w:pPr>
        <w:spacing w:before="60" w:after="60"/>
        <w:jc w:val="center"/>
        <w:rPr>
          <w:rFonts w:ascii="Montserrat" w:hAnsi="Montserrat" w:cs="Arial"/>
          <w:sz w:val="20"/>
          <w:szCs w:val="20"/>
        </w:rPr>
      </w:pPr>
      <w:r>
        <w:rPr>
          <w:rFonts w:ascii="Montserrat" w:hAnsi="Montserrat" w:cs="Arial"/>
          <w:sz w:val="20"/>
          <w:szCs w:val="20"/>
        </w:rPr>
        <w:t>jhernandez@dif.gob.mx</w:t>
      </w:r>
    </w:p>
    <w:p w14:paraId="0A8057B3" w14:textId="77777777" w:rsidR="002A28AF" w:rsidRDefault="002A28AF" w:rsidP="002A28AF">
      <w:pPr>
        <w:spacing w:line="360" w:lineRule="auto"/>
        <w:jc w:val="center"/>
        <w:rPr>
          <w:rFonts w:ascii="Montserrat" w:hAnsi="Montserrat" w:cs="Arial"/>
          <w:sz w:val="20"/>
          <w:szCs w:val="20"/>
        </w:rPr>
      </w:pPr>
    </w:p>
    <w:p w14:paraId="78B111C4" w14:textId="77777777" w:rsidR="002A28AF" w:rsidRDefault="002A28AF" w:rsidP="002A28AF">
      <w:pPr>
        <w:spacing w:line="360" w:lineRule="auto"/>
        <w:jc w:val="center"/>
        <w:rPr>
          <w:rFonts w:ascii="Montserrat" w:hAnsi="Montserrat" w:cs="Arial"/>
          <w:sz w:val="20"/>
          <w:szCs w:val="20"/>
        </w:rPr>
      </w:pPr>
    </w:p>
    <w:p w14:paraId="3C037EB2" w14:textId="77777777" w:rsidR="002A28AF" w:rsidRPr="00294531" w:rsidRDefault="002A28AF" w:rsidP="002A28AF">
      <w:pPr>
        <w:spacing w:before="60" w:after="60"/>
        <w:jc w:val="center"/>
        <w:rPr>
          <w:rFonts w:ascii="Montserrat" w:hAnsi="Montserrat" w:cs="Arial"/>
          <w:b/>
          <w:bCs/>
          <w:sz w:val="20"/>
          <w:szCs w:val="20"/>
        </w:rPr>
      </w:pPr>
      <w:r w:rsidRPr="00294531">
        <w:rPr>
          <w:rFonts w:ascii="Montserrat" w:hAnsi="Montserrat" w:cs="Arial"/>
          <w:b/>
          <w:bCs/>
          <w:sz w:val="20"/>
          <w:szCs w:val="20"/>
        </w:rPr>
        <w:t>Las Contralorías Sociales podrán remitir información que consideren pertinente</w:t>
      </w:r>
    </w:p>
    <w:p w14:paraId="6D203B1E" w14:textId="77777777" w:rsidR="002A28AF" w:rsidRPr="00294531" w:rsidRDefault="002A28AF" w:rsidP="002A28AF">
      <w:pPr>
        <w:spacing w:before="60" w:after="60"/>
        <w:jc w:val="center"/>
        <w:rPr>
          <w:rFonts w:ascii="Montserrat" w:hAnsi="Montserrat" w:cs="Arial"/>
          <w:b/>
          <w:bCs/>
          <w:sz w:val="20"/>
          <w:szCs w:val="20"/>
        </w:rPr>
      </w:pPr>
      <w:r w:rsidRPr="00294531">
        <w:rPr>
          <w:rFonts w:ascii="Montserrat" w:hAnsi="Montserrat" w:cs="Arial"/>
          <w:b/>
          <w:bCs/>
          <w:sz w:val="20"/>
          <w:szCs w:val="20"/>
        </w:rPr>
        <w:t>a la Coordinación de Vinculación con Organizaciones Sociales y Civiles a través</w:t>
      </w:r>
    </w:p>
    <w:p w14:paraId="0888E08B" w14:textId="77777777" w:rsidR="002A28AF" w:rsidRPr="00294531" w:rsidRDefault="002A28AF" w:rsidP="002A28AF">
      <w:pPr>
        <w:spacing w:before="60" w:after="60"/>
        <w:jc w:val="center"/>
        <w:rPr>
          <w:rFonts w:ascii="Montserrat" w:hAnsi="Montserrat" w:cs="Arial"/>
          <w:b/>
          <w:bCs/>
          <w:sz w:val="20"/>
          <w:szCs w:val="20"/>
        </w:rPr>
      </w:pPr>
      <w:r w:rsidRPr="00294531">
        <w:rPr>
          <w:rFonts w:ascii="Montserrat" w:hAnsi="Montserrat" w:cs="Arial"/>
          <w:b/>
          <w:bCs/>
          <w:sz w:val="20"/>
          <w:szCs w:val="20"/>
        </w:rPr>
        <w:t>del correo electrónico institucional de la Contraloría Social</w:t>
      </w:r>
    </w:p>
    <w:p w14:paraId="061AE4AE" w14:textId="77777777" w:rsidR="002A28AF" w:rsidRDefault="002A28AF" w:rsidP="002A28AF">
      <w:pPr>
        <w:spacing w:before="60" w:after="60"/>
        <w:jc w:val="center"/>
        <w:rPr>
          <w:rFonts w:ascii="Montserrat" w:hAnsi="Montserrat" w:cs="Arial"/>
          <w:sz w:val="20"/>
          <w:szCs w:val="20"/>
        </w:rPr>
      </w:pPr>
      <w:r w:rsidRPr="00294531">
        <w:rPr>
          <w:rFonts w:ascii="Montserrat" w:hAnsi="Montserrat" w:cs="Arial"/>
          <w:sz w:val="20"/>
          <w:szCs w:val="20"/>
        </w:rPr>
        <w:t>contraloríasocial@funcionpublica.gob.mx.</w:t>
      </w:r>
    </w:p>
    <w:p w14:paraId="08B7F169" w14:textId="77777777" w:rsidR="00A93BE5" w:rsidRDefault="00A93BE5" w:rsidP="00A93BE5">
      <w:pPr>
        <w:spacing w:line="360" w:lineRule="auto"/>
        <w:rPr>
          <w:rFonts w:ascii="Montserrat" w:hAnsi="Montserrat" w:cs="Arial"/>
          <w:sz w:val="20"/>
          <w:szCs w:val="20"/>
        </w:rPr>
      </w:pPr>
    </w:p>
    <w:p w14:paraId="24E89065" w14:textId="77777777" w:rsidR="00294531" w:rsidRDefault="00294531" w:rsidP="00A93BE5">
      <w:pPr>
        <w:spacing w:line="360" w:lineRule="auto"/>
        <w:rPr>
          <w:rFonts w:ascii="Montserrat" w:hAnsi="Montserrat" w:cs="Arial"/>
          <w:sz w:val="20"/>
          <w:szCs w:val="20"/>
        </w:rPr>
      </w:pPr>
    </w:p>
    <w:p w14:paraId="08F83B87" w14:textId="77777777" w:rsidR="00294531" w:rsidRDefault="00294531" w:rsidP="00A93BE5">
      <w:pPr>
        <w:spacing w:line="360" w:lineRule="auto"/>
        <w:rPr>
          <w:rFonts w:ascii="Montserrat" w:hAnsi="Montserrat" w:cs="Arial"/>
          <w:sz w:val="20"/>
          <w:szCs w:val="20"/>
        </w:rPr>
      </w:pPr>
    </w:p>
    <w:p w14:paraId="36104C70" w14:textId="77777777" w:rsidR="00294531" w:rsidRPr="00513B80" w:rsidRDefault="00294531" w:rsidP="00A93BE5">
      <w:pPr>
        <w:spacing w:line="360" w:lineRule="auto"/>
        <w:rPr>
          <w:rFonts w:ascii="Montserrat" w:hAnsi="Montserrat" w:cs="Arial"/>
          <w:sz w:val="20"/>
          <w:szCs w:val="20"/>
        </w:rPr>
      </w:pPr>
    </w:p>
    <w:p w14:paraId="13B50876" w14:textId="3D234B61" w:rsidR="00A93BE5" w:rsidRDefault="00A93BE5" w:rsidP="002A28AF">
      <w:pPr>
        <w:ind w:firstLine="284"/>
        <w:jc w:val="both"/>
        <w:rPr>
          <w:rFonts w:ascii="Montserrat" w:hAnsi="Montserrat" w:cs="Arial"/>
          <w:i/>
          <w:sz w:val="20"/>
          <w:szCs w:val="20"/>
        </w:rPr>
      </w:pPr>
      <w:r w:rsidRPr="00513B80">
        <w:rPr>
          <w:rFonts w:ascii="Montserrat" w:hAnsi="Montserrat" w:cs="Arial"/>
          <w:i/>
          <w:sz w:val="20"/>
          <w:szCs w:val="20"/>
        </w:rPr>
        <w:t>Cualquier asunto no previsto, así como cualquier caso de interpretación o duda será resuelto por la Instancia Normativa del Programa, para lo cual se formulará la consulta correspondiente por escrito y ésta se resolverá en tiempo y forma.</w:t>
      </w:r>
    </w:p>
    <w:p w14:paraId="047CCF15" w14:textId="77777777" w:rsidR="002A28AF" w:rsidRPr="00513B80" w:rsidRDefault="002A28AF" w:rsidP="002A28AF">
      <w:pPr>
        <w:ind w:firstLine="284"/>
        <w:jc w:val="both"/>
        <w:rPr>
          <w:rFonts w:ascii="Montserrat" w:hAnsi="Montserrat" w:cs="Arial"/>
          <w:i/>
          <w:sz w:val="20"/>
          <w:szCs w:val="20"/>
        </w:rPr>
      </w:pPr>
    </w:p>
    <w:p w14:paraId="2A51267A" w14:textId="77777777" w:rsidR="00294531" w:rsidRDefault="00294531" w:rsidP="002A28AF">
      <w:pPr>
        <w:pStyle w:val="Piedepgina"/>
        <w:jc w:val="center"/>
        <w:rPr>
          <w:rFonts w:ascii="Montserrat" w:hAnsi="Montserrat" w:cs="Arial"/>
          <w:b/>
          <w:i/>
          <w:color w:val="6D0001"/>
          <w:sz w:val="20"/>
          <w:szCs w:val="20"/>
        </w:rPr>
      </w:pPr>
    </w:p>
    <w:p w14:paraId="063DDC3B" w14:textId="77777777" w:rsidR="00294531" w:rsidRDefault="00294531" w:rsidP="002A28AF">
      <w:pPr>
        <w:pStyle w:val="Piedepgina"/>
        <w:jc w:val="center"/>
        <w:rPr>
          <w:rFonts w:ascii="Montserrat" w:hAnsi="Montserrat" w:cs="Arial"/>
          <w:b/>
          <w:i/>
          <w:color w:val="6D0001"/>
          <w:sz w:val="20"/>
          <w:szCs w:val="20"/>
        </w:rPr>
      </w:pPr>
    </w:p>
    <w:p w14:paraId="0E3688F8" w14:textId="77777777" w:rsidR="00294531" w:rsidRDefault="00294531" w:rsidP="002A28AF">
      <w:pPr>
        <w:pStyle w:val="Piedepgina"/>
        <w:jc w:val="center"/>
        <w:rPr>
          <w:rFonts w:ascii="Montserrat" w:hAnsi="Montserrat" w:cs="Arial"/>
          <w:b/>
          <w:i/>
          <w:color w:val="6D0001"/>
          <w:sz w:val="20"/>
          <w:szCs w:val="20"/>
        </w:rPr>
      </w:pPr>
    </w:p>
    <w:p w14:paraId="5D315B26" w14:textId="77777777" w:rsidR="00294531" w:rsidRDefault="00294531" w:rsidP="002A28AF">
      <w:pPr>
        <w:pStyle w:val="Piedepgina"/>
        <w:jc w:val="center"/>
        <w:rPr>
          <w:rFonts w:ascii="Montserrat" w:hAnsi="Montserrat" w:cs="Arial"/>
          <w:b/>
          <w:i/>
          <w:color w:val="6D0001"/>
          <w:sz w:val="20"/>
          <w:szCs w:val="20"/>
        </w:rPr>
      </w:pPr>
    </w:p>
    <w:p w14:paraId="49829E77" w14:textId="77777777" w:rsidR="00294531" w:rsidRDefault="00294531" w:rsidP="002A28AF">
      <w:pPr>
        <w:pStyle w:val="Piedepgina"/>
        <w:jc w:val="center"/>
        <w:rPr>
          <w:rFonts w:ascii="Montserrat" w:hAnsi="Montserrat" w:cs="Arial"/>
          <w:b/>
          <w:i/>
          <w:color w:val="6D0001"/>
          <w:sz w:val="20"/>
          <w:szCs w:val="20"/>
        </w:rPr>
      </w:pPr>
    </w:p>
    <w:p w14:paraId="479DE36C" w14:textId="77777777" w:rsidR="00A93BE5" w:rsidRPr="00A77A52" w:rsidRDefault="00A93BE5" w:rsidP="002A28AF">
      <w:pPr>
        <w:pStyle w:val="Piedepgina"/>
        <w:jc w:val="center"/>
        <w:rPr>
          <w:rFonts w:ascii="Montserrat" w:hAnsi="Montserrat" w:cs="Arial"/>
          <w:b/>
          <w:i/>
          <w:color w:val="6D0001"/>
          <w:sz w:val="20"/>
          <w:szCs w:val="20"/>
        </w:rPr>
      </w:pPr>
      <w:r w:rsidRPr="00A77A52">
        <w:rPr>
          <w:rFonts w:ascii="Montserrat" w:hAnsi="Montserrat" w:cs="Arial"/>
          <w:b/>
          <w:i/>
          <w:color w:val="6D0001"/>
          <w:sz w:val="20"/>
          <w:szCs w:val="20"/>
        </w:rPr>
        <w:t>Este Programa es público, ajeno a cualquier partido político.</w:t>
      </w:r>
    </w:p>
    <w:p w14:paraId="3C2CE7B0" w14:textId="6D5E695A" w:rsidR="00B621FC" w:rsidRPr="00A93BE5" w:rsidRDefault="00A93BE5" w:rsidP="008758DF">
      <w:pPr>
        <w:pStyle w:val="Piedepgina"/>
        <w:jc w:val="center"/>
      </w:pPr>
      <w:r w:rsidRPr="00A77A52">
        <w:rPr>
          <w:rFonts w:ascii="Montserrat" w:hAnsi="Montserrat" w:cs="Arial"/>
          <w:b/>
          <w:i/>
          <w:color w:val="6D0001"/>
          <w:sz w:val="20"/>
          <w:szCs w:val="20"/>
        </w:rPr>
        <w:t>Queda prohibido el uso para fines distintos a los establecidos en el Programa.</w:t>
      </w:r>
    </w:p>
    <w:sectPr w:rsidR="00B621FC" w:rsidRPr="00A93BE5" w:rsidSect="00B621FC">
      <w:headerReference w:type="default" r:id="rId11"/>
      <w:footerReference w:type="default" r:id="rId12"/>
      <w:pgSz w:w="12240" w:h="15840"/>
      <w:pgMar w:top="2268"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8E03" w14:textId="77777777" w:rsidR="00C91D1F" w:rsidRDefault="00C91D1F" w:rsidP="00541A2C">
      <w:r>
        <w:separator/>
      </w:r>
    </w:p>
  </w:endnote>
  <w:endnote w:type="continuationSeparator" w:id="0">
    <w:p w14:paraId="61CD36E4" w14:textId="77777777" w:rsidR="00C91D1F" w:rsidRDefault="00C91D1F"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Adobe Caslon Pro">
    <w:panose1 w:val="0205050205050A020403"/>
    <w:charset w:val="00"/>
    <w:family w:val="roman"/>
    <w:notTrueType/>
    <w:pitch w:val="variable"/>
    <w:sig w:usb0="800000AF" w:usb1="5000205B" w:usb2="00000000" w:usb3="00000000" w:csb0="0000009B"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744E" w14:textId="77777777" w:rsidR="00A93BE5" w:rsidRPr="0084459B" w:rsidRDefault="00A93BE5" w:rsidP="00890394">
    <w:pPr>
      <w:pStyle w:val="Piedepgina"/>
      <w:rPr>
        <w:sz w:val="16"/>
        <w:szCs w:val="16"/>
      </w:rPr>
    </w:pPr>
  </w:p>
  <w:p w14:paraId="0AB3D045" w14:textId="77777777" w:rsidR="00A93BE5" w:rsidRPr="0084459B" w:rsidRDefault="00A93BE5" w:rsidP="00890394">
    <w:pPr>
      <w:pStyle w:val="Piedepgin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538" w14:textId="35810ACC" w:rsidR="00541A2C" w:rsidRDefault="00B621FC"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40A9F660">
              <wp:simplePos x="0" y="0"/>
              <wp:positionH relativeFrom="column">
                <wp:posOffset>-83820</wp:posOffset>
              </wp:positionH>
              <wp:positionV relativeFrom="paragraph">
                <wp:posOffset>-560070</wp:posOffset>
              </wp:positionV>
              <wp:extent cx="5256446"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D0FB1" id="_x0000_t202" coordsize="21600,21600" o:spt="202" path="m,l,21600r21600,l21600,xe">
              <v:stroke joinstyle="miter"/>
              <v:path gradientshapeok="t" o:connecttype="rect"/>
            </v:shapetype>
            <v:shape id="Cuadro de texto 1" o:spid="_x0000_s1026" type="#_x0000_t202" style="position:absolute;margin-left:-6.6pt;margin-top:-44.1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CC31" w14:textId="77777777" w:rsidR="00C91D1F" w:rsidRDefault="00C91D1F" w:rsidP="00541A2C">
      <w:r>
        <w:separator/>
      </w:r>
    </w:p>
  </w:footnote>
  <w:footnote w:type="continuationSeparator" w:id="0">
    <w:p w14:paraId="3603AAFB" w14:textId="77777777" w:rsidR="00C91D1F" w:rsidRDefault="00C91D1F"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4356" w14:textId="57B6415C" w:rsidR="00A93BE5" w:rsidRDefault="00641D68" w:rsidP="00890394">
    <w:pPr>
      <w:pStyle w:val="Encabezado"/>
      <w:tabs>
        <w:tab w:val="left" w:pos="3620"/>
        <w:tab w:val="left" w:pos="5360"/>
        <w:tab w:val="right" w:pos="9404"/>
      </w:tabs>
      <w:rPr>
        <w:rFonts w:ascii="Adobe Caslon Pro" w:hAnsi="Adobe Caslon Pro"/>
        <w:color w:val="808080"/>
        <w:sz w:val="20"/>
        <w:szCs w:val="20"/>
      </w:rPr>
    </w:pPr>
    <w:r>
      <w:rPr>
        <w:noProof/>
        <w:lang w:eastAsia="es-MX"/>
      </w:rPr>
      <w:drawing>
        <wp:anchor distT="0" distB="0" distL="114300" distR="114300" simplePos="0" relativeHeight="251664384" behindDoc="1" locked="0" layoutInCell="1" allowOverlap="1" wp14:anchorId="27AF8B95" wp14:editId="21C881D2">
          <wp:simplePos x="0" y="0"/>
          <wp:positionH relativeFrom="page">
            <wp:posOffset>-27618</wp:posOffset>
          </wp:positionH>
          <wp:positionV relativeFrom="margin">
            <wp:posOffset>-783751</wp:posOffset>
          </wp:positionV>
          <wp:extent cx="7775409" cy="10126398"/>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bretada-01.png"/>
                  <pic:cNvPicPr/>
                </pic:nvPicPr>
                <pic:blipFill>
                  <a:blip r:embed="rId1">
                    <a:extLst>
                      <a:ext uri="{28A0092B-C50C-407E-A947-70E740481C1C}">
                        <a14:useLocalDpi xmlns:a14="http://schemas.microsoft.com/office/drawing/2010/main" val="0"/>
                      </a:ext>
                    </a:extLst>
                  </a:blip>
                  <a:stretch>
                    <a:fillRect/>
                  </a:stretch>
                </pic:blipFill>
                <pic:spPr>
                  <a:xfrm>
                    <a:off x="0" y="0"/>
                    <a:ext cx="7775409" cy="10126398"/>
                  </a:xfrm>
                  <a:prstGeom prst="rect">
                    <a:avLst/>
                  </a:prstGeom>
                </pic:spPr>
              </pic:pic>
            </a:graphicData>
          </a:graphic>
          <wp14:sizeRelH relativeFrom="page">
            <wp14:pctWidth>0</wp14:pctWidth>
          </wp14:sizeRelH>
          <wp14:sizeRelV relativeFrom="page">
            <wp14:pctHeight>0</wp14:pctHeight>
          </wp14:sizeRelV>
        </wp:anchor>
      </w:drawing>
    </w:r>
    <w:r w:rsidR="00A93BE5">
      <w:rPr>
        <w:rFonts w:ascii="Adobe Caslon Pro" w:hAnsi="Adobe Caslon Pro"/>
        <w:color w:val="808080"/>
        <w:sz w:val="20"/>
        <w:szCs w:val="20"/>
      </w:rPr>
      <w:tab/>
    </w:r>
    <w:r w:rsidR="00A93BE5">
      <w:rPr>
        <w:rFonts w:ascii="Adobe Caslon Pro" w:hAnsi="Adobe Caslon Pro"/>
        <w:color w:val="808080"/>
        <w:sz w:val="20"/>
        <w:szCs w:val="20"/>
      </w:rPr>
      <w:tab/>
    </w:r>
    <w:r w:rsidR="00A93BE5">
      <w:rPr>
        <w:rFonts w:ascii="Adobe Caslon Pro" w:hAnsi="Adobe Caslon Pro"/>
        <w:color w:val="808080"/>
        <w:sz w:val="20"/>
        <w:szCs w:val="20"/>
      </w:rPr>
      <w:tab/>
    </w:r>
    <w:r w:rsidR="00A93BE5">
      <w:rPr>
        <w:rFonts w:ascii="Adobe Caslon Pro" w:hAnsi="Adobe Caslon Pro"/>
        <w:color w:val="808080"/>
        <w:sz w:val="20"/>
        <w:szCs w:val="20"/>
      </w:rPr>
      <w:tab/>
    </w:r>
  </w:p>
  <w:p w14:paraId="7CF7EDCA" w14:textId="77777777" w:rsidR="00A93BE5" w:rsidRPr="0084459B" w:rsidRDefault="00A93BE5" w:rsidP="00890394">
    <w:pPr>
      <w:pStyle w:val="Encabezado"/>
      <w:jc w:val="right"/>
      <w:rPr>
        <w:rFonts w:ascii="Arial" w:hAnsi="Arial" w:cs="Arial"/>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FC4B" w14:textId="12BB67A1" w:rsidR="00541A2C" w:rsidRPr="00541A2C" w:rsidRDefault="00712DF6" w:rsidP="001519AE">
    <w:pPr>
      <w:pStyle w:val="Encabezado"/>
      <w:tabs>
        <w:tab w:val="clear" w:pos="4419"/>
        <w:tab w:val="clear" w:pos="8838"/>
        <w:tab w:val="left" w:pos="1860"/>
      </w:tabs>
      <w:jc w:val="center"/>
    </w:pPr>
    <w:r>
      <w:rPr>
        <w:noProof/>
        <w:lang w:eastAsia="es-MX"/>
      </w:rPr>
      <w:drawing>
        <wp:anchor distT="0" distB="0" distL="114300" distR="114300" simplePos="0" relativeHeight="251662336" behindDoc="1" locked="0" layoutInCell="1" allowOverlap="1" wp14:anchorId="657791CF" wp14:editId="26AC6B39">
          <wp:simplePos x="0" y="0"/>
          <wp:positionH relativeFrom="page">
            <wp:align>right</wp:align>
          </wp:positionH>
          <wp:positionV relativeFrom="paragraph">
            <wp:posOffset>-488315</wp:posOffset>
          </wp:positionV>
          <wp:extent cx="7772400" cy="10124333"/>
          <wp:effectExtent l="0" t="0" r="0" b="0"/>
          <wp:wrapNone/>
          <wp:docPr id="3" name="Imagen 3" descr="Macintosh HD:Users:aordaz:Desktop:Hoja Mebretada 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rdaz:Desktop:Hoja Mebretada V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3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6401C"/>
    <w:rsid w:val="00082CE4"/>
    <w:rsid w:val="0013361A"/>
    <w:rsid w:val="001519AE"/>
    <w:rsid w:val="00161C83"/>
    <w:rsid w:val="00294531"/>
    <w:rsid w:val="002A28AF"/>
    <w:rsid w:val="00331473"/>
    <w:rsid w:val="003A5440"/>
    <w:rsid w:val="003B524A"/>
    <w:rsid w:val="003D53A6"/>
    <w:rsid w:val="0044307B"/>
    <w:rsid w:val="004449EB"/>
    <w:rsid w:val="00471159"/>
    <w:rsid w:val="00516632"/>
    <w:rsid w:val="0054068C"/>
    <w:rsid w:val="00541A2C"/>
    <w:rsid w:val="00575D48"/>
    <w:rsid w:val="00641C04"/>
    <w:rsid w:val="00641D68"/>
    <w:rsid w:val="00682998"/>
    <w:rsid w:val="00691663"/>
    <w:rsid w:val="006E5FF2"/>
    <w:rsid w:val="00704F1E"/>
    <w:rsid w:val="00712DF6"/>
    <w:rsid w:val="0073770A"/>
    <w:rsid w:val="00747701"/>
    <w:rsid w:val="00780455"/>
    <w:rsid w:val="00782DD1"/>
    <w:rsid w:val="00793276"/>
    <w:rsid w:val="007E787C"/>
    <w:rsid w:val="008340D8"/>
    <w:rsid w:val="008758DF"/>
    <w:rsid w:val="008C4374"/>
    <w:rsid w:val="008E21AC"/>
    <w:rsid w:val="008F4DA1"/>
    <w:rsid w:val="008F5C8B"/>
    <w:rsid w:val="008F6BFD"/>
    <w:rsid w:val="0090344C"/>
    <w:rsid w:val="009E5D5B"/>
    <w:rsid w:val="00A445CE"/>
    <w:rsid w:val="00A73EE1"/>
    <w:rsid w:val="00A92A42"/>
    <w:rsid w:val="00A93BE5"/>
    <w:rsid w:val="00B621FC"/>
    <w:rsid w:val="00C91D1F"/>
    <w:rsid w:val="00D26A83"/>
    <w:rsid w:val="00DF583A"/>
    <w:rsid w:val="00E80FDD"/>
    <w:rsid w:val="00F313D6"/>
    <w:rsid w:val="00FE7487"/>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1904</Words>
  <Characters>10477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11</cp:revision>
  <cp:lastPrinted>2020-01-02T01:01:00Z</cp:lastPrinted>
  <dcterms:created xsi:type="dcterms:W3CDTF">2021-01-14T20:17:00Z</dcterms:created>
  <dcterms:modified xsi:type="dcterms:W3CDTF">2021-05-11T20:00:00Z</dcterms:modified>
</cp:coreProperties>
</file>