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E70" w:rsidRPr="00525A73" w:rsidRDefault="002D1E70" w:rsidP="002D1E70">
      <w:pPr>
        <w:jc w:val="center"/>
        <w:rPr>
          <w:rFonts w:asciiTheme="minorHAnsi" w:hAnsiTheme="minorHAnsi" w:cs="Arial"/>
          <w:b/>
          <w:lang w:eastAsia="es-ES"/>
        </w:rPr>
      </w:pPr>
    </w:p>
    <w:p w:rsidR="002D1E70" w:rsidRPr="00525A73" w:rsidRDefault="002D1E70" w:rsidP="002D1E70">
      <w:pPr>
        <w:jc w:val="center"/>
        <w:rPr>
          <w:rFonts w:asciiTheme="minorHAnsi" w:hAnsiTheme="minorHAnsi" w:cs="Arial"/>
          <w:b/>
          <w:lang w:eastAsia="es-ES"/>
        </w:rPr>
      </w:pPr>
    </w:p>
    <w:p w:rsidR="002D1E70" w:rsidRPr="00525A73" w:rsidRDefault="002D1E70" w:rsidP="002D1E70">
      <w:pPr>
        <w:jc w:val="center"/>
        <w:rPr>
          <w:rFonts w:asciiTheme="minorHAnsi" w:hAnsiTheme="minorHAnsi" w:cs="Arial"/>
          <w:b/>
          <w:lang w:eastAsia="es-ES"/>
        </w:rPr>
      </w:pPr>
    </w:p>
    <w:p w:rsidR="002D1E70" w:rsidRPr="00525A73" w:rsidRDefault="002D1E70" w:rsidP="002D1E70">
      <w:pPr>
        <w:jc w:val="center"/>
        <w:rPr>
          <w:rFonts w:asciiTheme="minorHAnsi" w:hAnsiTheme="minorHAnsi" w:cs="Arial"/>
          <w:b/>
          <w:sz w:val="28"/>
          <w:szCs w:val="28"/>
          <w:lang w:eastAsia="es-ES"/>
        </w:rPr>
      </w:pPr>
    </w:p>
    <w:p w:rsidR="001A3319" w:rsidRPr="00525A73" w:rsidRDefault="001A3319" w:rsidP="002D1E70">
      <w:pPr>
        <w:jc w:val="center"/>
        <w:rPr>
          <w:rFonts w:asciiTheme="minorHAnsi" w:hAnsiTheme="minorHAnsi" w:cs="Arial"/>
          <w:b/>
          <w:sz w:val="28"/>
          <w:szCs w:val="28"/>
          <w:lang w:eastAsia="es-ES"/>
        </w:rPr>
      </w:pPr>
    </w:p>
    <w:p w:rsidR="001A3319" w:rsidRPr="00525A73" w:rsidRDefault="001A3319" w:rsidP="002D1E70">
      <w:pPr>
        <w:jc w:val="center"/>
        <w:rPr>
          <w:rFonts w:asciiTheme="minorHAnsi" w:hAnsiTheme="minorHAnsi" w:cs="Arial"/>
          <w:b/>
          <w:sz w:val="28"/>
          <w:szCs w:val="28"/>
          <w:lang w:eastAsia="es-ES"/>
        </w:rPr>
      </w:pPr>
    </w:p>
    <w:p w:rsidR="001A3319" w:rsidRPr="00525A73" w:rsidRDefault="001A3319" w:rsidP="002D1E70">
      <w:pPr>
        <w:jc w:val="center"/>
        <w:rPr>
          <w:rFonts w:asciiTheme="minorHAnsi" w:hAnsiTheme="minorHAnsi" w:cs="Arial"/>
          <w:b/>
          <w:sz w:val="28"/>
          <w:szCs w:val="28"/>
          <w:lang w:eastAsia="es-ES"/>
        </w:rPr>
      </w:pPr>
    </w:p>
    <w:p w:rsidR="002D1E70" w:rsidRPr="00525A73" w:rsidRDefault="002D1E70" w:rsidP="002D1E70">
      <w:pPr>
        <w:jc w:val="center"/>
        <w:rPr>
          <w:rFonts w:asciiTheme="minorHAnsi" w:hAnsiTheme="minorHAnsi" w:cs="Arial"/>
          <w:b/>
          <w:sz w:val="28"/>
          <w:szCs w:val="28"/>
          <w:lang w:eastAsia="es-ES"/>
        </w:rPr>
      </w:pPr>
      <w:r w:rsidRPr="00525A73">
        <w:rPr>
          <w:rFonts w:asciiTheme="minorHAnsi" w:hAnsiTheme="minorHAnsi" w:cs="Arial"/>
          <w:b/>
          <w:sz w:val="28"/>
          <w:szCs w:val="28"/>
          <w:lang w:eastAsia="es-ES"/>
        </w:rPr>
        <w:t>Esquema de Contraloría Social</w:t>
      </w:r>
      <w:r w:rsidR="0025000F" w:rsidRPr="00525A73">
        <w:rPr>
          <w:rFonts w:asciiTheme="minorHAnsi" w:hAnsiTheme="minorHAnsi" w:cs="Arial"/>
          <w:b/>
          <w:sz w:val="28"/>
          <w:szCs w:val="28"/>
          <w:lang w:eastAsia="es-ES"/>
        </w:rPr>
        <w:t xml:space="preserve"> 201</w:t>
      </w:r>
      <w:r w:rsidR="003E20DB">
        <w:rPr>
          <w:rFonts w:asciiTheme="minorHAnsi" w:hAnsiTheme="minorHAnsi" w:cs="Arial"/>
          <w:b/>
          <w:sz w:val="28"/>
          <w:szCs w:val="28"/>
          <w:lang w:eastAsia="es-ES"/>
        </w:rPr>
        <w:t>8</w:t>
      </w:r>
      <w:r w:rsidRPr="00525A73">
        <w:rPr>
          <w:rFonts w:asciiTheme="minorHAnsi" w:hAnsiTheme="minorHAnsi" w:cs="Arial"/>
          <w:b/>
          <w:sz w:val="28"/>
          <w:szCs w:val="28"/>
          <w:lang w:eastAsia="es-ES"/>
        </w:rPr>
        <w:t xml:space="preserve"> </w:t>
      </w:r>
    </w:p>
    <w:p w:rsidR="002D1E70" w:rsidRPr="00525A73" w:rsidRDefault="002D1E70" w:rsidP="002D1E70">
      <w:pPr>
        <w:jc w:val="center"/>
        <w:rPr>
          <w:rFonts w:asciiTheme="minorHAnsi" w:hAnsiTheme="minorHAnsi" w:cs="Arial"/>
          <w:b/>
          <w:color w:val="C00000"/>
          <w:lang w:eastAsia="es-ES"/>
        </w:rPr>
      </w:pPr>
    </w:p>
    <w:p w:rsidR="001A3319" w:rsidRPr="00525A73" w:rsidRDefault="001A3319" w:rsidP="002D1E70">
      <w:pPr>
        <w:jc w:val="center"/>
        <w:rPr>
          <w:rFonts w:asciiTheme="minorHAnsi" w:hAnsiTheme="minorHAnsi" w:cs="Arial"/>
          <w:b/>
          <w:color w:val="C00000"/>
          <w:lang w:eastAsia="es-ES"/>
        </w:rPr>
      </w:pPr>
    </w:p>
    <w:p w:rsidR="002D1E70" w:rsidRPr="00525A73" w:rsidRDefault="002D1E70" w:rsidP="002D1E70">
      <w:pPr>
        <w:jc w:val="center"/>
        <w:rPr>
          <w:rFonts w:asciiTheme="minorHAnsi" w:hAnsiTheme="minorHAnsi" w:cs="Arial"/>
          <w:b/>
          <w:color w:val="C00000"/>
          <w:lang w:eastAsia="es-ES"/>
        </w:rPr>
      </w:pPr>
    </w:p>
    <w:p w:rsidR="001A3319" w:rsidRPr="00525A73" w:rsidRDefault="001A3319" w:rsidP="002D1E70">
      <w:pPr>
        <w:jc w:val="center"/>
        <w:rPr>
          <w:rFonts w:asciiTheme="minorHAnsi" w:hAnsiTheme="minorHAnsi" w:cs="Arial"/>
          <w:b/>
          <w:color w:val="C00000"/>
          <w:lang w:eastAsia="es-ES"/>
        </w:rPr>
      </w:pPr>
    </w:p>
    <w:p w:rsidR="001A3319" w:rsidRPr="00525A73" w:rsidRDefault="001A3319" w:rsidP="002D1E70">
      <w:pPr>
        <w:jc w:val="center"/>
        <w:rPr>
          <w:rFonts w:asciiTheme="minorHAnsi" w:hAnsiTheme="minorHAnsi" w:cs="Arial"/>
          <w:b/>
          <w:color w:val="C00000"/>
          <w:lang w:eastAsia="es-ES"/>
        </w:rPr>
      </w:pPr>
    </w:p>
    <w:p w:rsidR="001A3319" w:rsidRPr="00525A73" w:rsidRDefault="001A3319" w:rsidP="002D1E70">
      <w:pPr>
        <w:jc w:val="center"/>
        <w:rPr>
          <w:rFonts w:asciiTheme="minorHAnsi" w:hAnsiTheme="minorHAnsi" w:cs="Arial"/>
          <w:b/>
          <w:color w:val="C00000"/>
          <w:sz w:val="24"/>
          <w:szCs w:val="24"/>
          <w:lang w:eastAsia="es-ES"/>
        </w:rPr>
      </w:pPr>
    </w:p>
    <w:p w:rsidR="002D1E70" w:rsidRPr="00525A73" w:rsidRDefault="002D1E70" w:rsidP="002D1E70">
      <w:pPr>
        <w:jc w:val="center"/>
        <w:rPr>
          <w:rFonts w:asciiTheme="minorHAnsi" w:hAnsiTheme="minorHAnsi" w:cs="Arial"/>
          <w:b/>
          <w:color w:val="C00000"/>
          <w:sz w:val="24"/>
          <w:szCs w:val="24"/>
          <w:lang w:eastAsia="es-ES"/>
        </w:rPr>
      </w:pPr>
      <w:r w:rsidRPr="00525A73">
        <w:rPr>
          <w:rFonts w:asciiTheme="minorHAnsi" w:hAnsiTheme="minorHAnsi" w:cs="Arial"/>
          <w:b/>
          <w:color w:val="C00000"/>
          <w:sz w:val="24"/>
          <w:szCs w:val="24"/>
          <w:lang w:eastAsia="es-ES"/>
        </w:rPr>
        <w:t>Programa de Apoyos para la Protección de las Personas en Estado de Necesidad</w:t>
      </w:r>
    </w:p>
    <w:p w:rsidR="002D1E70" w:rsidRPr="00525A73" w:rsidRDefault="002D1E70" w:rsidP="002D1E70">
      <w:pPr>
        <w:spacing w:before="120" w:after="120"/>
        <w:jc w:val="center"/>
        <w:rPr>
          <w:rFonts w:asciiTheme="minorHAnsi" w:hAnsiTheme="minorHAnsi" w:cs="Arial"/>
          <w:b/>
          <w:color w:val="C00000"/>
          <w:sz w:val="24"/>
          <w:szCs w:val="24"/>
          <w:lang w:eastAsia="es-ES"/>
        </w:rPr>
      </w:pPr>
      <w:r w:rsidRPr="00525A73">
        <w:rPr>
          <w:rFonts w:asciiTheme="minorHAnsi" w:hAnsiTheme="minorHAnsi" w:cs="Arial"/>
          <w:b/>
          <w:color w:val="C00000"/>
          <w:sz w:val="24"/>
          <w:szCs w:val="24"/>
          <w:lang w:eastAsia="es-ES"/>
        </w:rPr>
        <w:t>(S272 Sujeto a Reglas de Operación)</w:t>
      </w:r>
    </w:p>
    <w:p w:rsidR="002D1E70" w:rsidRPr="00525A73" w:rsidRDefault="002D1E70" w:rsidP="002D1E70">
      <w:pPr>
        <w:jc w:val="center"/>
        <w:rPr>
          <w:rFonts w:asciiTheme="minorHAnsi" w:hAnsiTheme="minorHAnsi" w:cs="Arial"/>
          <w:b/>
          <w:color w:val="C00000"/>
          <w:sz w:val="24"/>
          <w:szCs w:val="24"/>
          <w:lang w:eastAsia="es-ES"/>
        </w:rPr>
      </w:pPr>
    </w:p>
    <w:p w:rsidR="002D1E70" w:rsidRPr="00525A73" w:rsidRDefault="002D1E70" w:rsidP="002D1E70">
      <w:pPr>
        <w:jc w:val="center"/>
        <w:rPr>
          <w:rFonts w:asciiTheme="minorHAnsi" w:hAnsiTheme="minorHAnsi" w:cs="Arial"/>
          <w:b/>
          <w:color w:val="C00000"/>
          <w:sz w:val="24"/>
          <w:szCs w:val="24"/>
          <w:lang w:eastAsia="es-ES"/>
        </w:rPr>
      </w:pPr>
    </w:p>
    <w:p w:rsidR="000826FD" w:rsidRPr="00525A73" w:rsidRDefault="000826FD" w:rsidP="002D1E70">
      <w:pPr>
        <w:jc w:val="center"/>
        <w:rPr>
          <w:rFonts w:asciiTheme="minorHAnsi" w:hAnsiTheme="minorHAnsi" w:cs="Arial"/>
          <w:b/>
          <w:color w:val="C00000"/>
          <w:sz w:val="24"/>
          <w:szCs w:val="24"/>
          <w:lang w:eastAsia="es-ES"/>
        </w:rPr>
      </w:pPr>
    </w:p>
    <w:p w:rsidR="000826FD" w:rsidRPr="00525A73" w:rsidRDefault="000826FD" w:rsidP="002D1E70">
      <w:pPr>
        <w:jc w:val="center"/>
        <w:rPr>
          <w:rFonts w:asciiTheme="minorHAnsi" w:hAnsiTheme="minorHAnsi" w:cs="Arial"/>
          <w:b/>
          <w:color w:val="C00000"/>
          <w:sz w:val="24"/>
          <w:szCs w:val="24"/>
          <w:lang w:eastAsia="es-ES"/>
        </w:rPr>
      </w:pPr>
    </w:p>
    <w:p w:rsidR="002D1E70" w:rsidRPr="00525A73" w:rsidRDefault="002D1E70" w:rsidP="002D1E70">
      <w:pPr>
        <w:jc w:val="center"/>
        <w:rPr>
          <w:rFonts w:asciiTheme="minorHAnsi" w:hAnsiTheme="minorHAnsi" w:cs="Arial"/>
          <w:b/>
          <w:color w:val="C00000"/>
          <w:sz w:val="24"/>
          <w:szCs w:val="24"/>
          <w:lang w:eastAsia="es-ES"/>
        </w:rPr>
      </w:pPr>
    </w:p>
    <w:p w:rsidR="00017AE3" w:rsidRDefault="00863CEA" w:rsidP="00017AE3">
      <w:pPr>
        <w:spacing w:before="120" w:after="120"/>
        <w:jc w:val="center"/>
        <w:rPr>
          <w:rFonts w:asciiTheme="minorHAnsi" w:hAnsiTheme="minorHAnsi" w:cs="Arial"/>
          <w:b/>
          <w:color w:val="C00000"/>
          <w:sz w:val="24"/>
          <w:szCs w:val="24"/>
          <w:lang w:eastAsia="es-ES"/>
        </w:rPr>
      </w:pPr>
      <w:r>
        <w:rPr>
          <w:rFonts w:asciiTheme="minorHAnsi" w:hAnsiTheme="minorHAnsi" w:cs="Arial"/>
          <w:b/>
          <w:color w:val="C00000"/>
          <w:sz w:val="24"/>
          <w:szCs w:val="24"/>
          <w:lang w:eastAsia="es-ES"/>
        </w:rPr>
        <w:t>Subprograma d</w:t>
      </w:r>
      <w:r w:rsidRPr="00863CEA">
        <w:rPr>
          <w:rFonts w:asciiTheme="minorHAnsi" w:hAnsiTheme="minorHAnsi" w:cs="Arial"/>
          <w:b/>
          <w:color w:val="C00000"/>
          <w:sz w:val="24"/>
          <w:szCs w:val="24"/>
          <w:lang w:eastAsia="es-ES"/>
        </w:rPr>
        <w:t xml:space="preserve">e Apoyos </w:t>
      </w:r>
      <w:r>
        <w:rPr>
          <w:rFonts w:asciiTheme="minorHAnsi" w:hAnsiTheme="minorHAnsi" w:cs="Arial"/>
          <w:b/>
          <w:color w:val="C00000"/>
          <w:sz w:val="24"/>
          <w:szCs w:val="24"/>
          <w:lang w:eastAsia="es-ES"/>
        </w:rPr>
        <w:t>a</w:t>
      </w:r>
      <w:r w:rsidRPr="00863CEA">
        <w:rPr>
          <w:rFonts w:asciiTheme="minorHAnsi" w:hAnsiTheme="minorHAnsi" w:cs="Arial"/>
          <w:b/>
          <w:color w:val="C00000"/>
          <w:sz w:val="24"/>
          <w:szCs w:val="24"/>
          <w:lang w:eastAsia="es-ES"/>
        </w:rPr>
        <w:t xml:space="preserve"> Personas </w:t>
      </w:r>
      <w:r>
        <w:rPr>
          <w:rFonts w:asciiTheme="minorHAnsi" w:hAnsiTheme="minorHAnsi" w:cs="Arial"/>
          <w:b/>
          <w:color w:val="C00000"/>
          <w:sz w:val="24"/>
          <w:szCs w:val="24"/>
          <w:lang w:eastAsia="es-ES"/>
        </w:rPr>
        <w:t>e</w:t>
      </w:r>
      <w:r w:rsidRPr="00863CEA">
        <w:rPr>
          <w:rFonts w:asciiTheme="minorHAnsi" w:hAnsiTheme="minorHAnsi" w:cs="Arial"/>
          <w:b/>
          <w:color w:val="C00000"/>
          <w:sz w:val="24"/>
          <w:szCs w:val="24"/>
          <w:lang w:eastAsia="es-ES"/>
        </w:rPr>
        <w:t xml:space="preserve">n </w:t>
      </w:r>
      <w:bookmarkStart w:id="0" w:name="_GoBack"/>
      <w:bookmarkEnd w:id="0"/>
      <w:r w:rsidR="00017AE3" w:rsidRPr="00221C6A">
        <w:rPr>
          <w:rFonts w:asciiTheme="minorHAnsi" w:hAnsiTheme="minorHAnsi" w:cs="Arial"/>
          <w:b/>
          <w:color w:val="C00000"/>
          <w:sz w:val="24"/>
          <w:szCs w:val="24"/>
          <w:lang w:eastAsia="es-ES"/>
        </w:rPr>
        <w:t>Situación de Vulnerabilidad</w:t>
      </w:r>
    </w:p>
    <w:p w:rsidR="002D1E70" w:rsidRPr="00525A73" w:rsidRDefault="002D1E70" w:rsidP="002D1E70">
      <w:pPr>
        <w:jc w:val="center"/>
        <w:rPr>
          <w:rFonts w:asciiTheme="minorHAnsi" w:hAnsiTheme="minorHAnsi" w:cs="Arial"/>
          <w:b/>
          <w:color w:val="C00000"/>
          <w:lang w:eastAsia="es-ES"/>
        </w:rPr>
      </w:pPr>
    </w:p>
    <w:p w:rsidR="002D1E70" w:rsidRPr="00525A73" w:rsidRDefault="002D1E70" w:rsidP="002D1E70">
      <w:pPr>
        <w:jc w:val="center"/>
        <w:rPr>
          <w:rFonts w:asciiTheme="minorHAnsi" w:hAnsiTheme="minorHAnsi" w:cs="Arial"/>
          <w:b/>
          <w:color w:val="C00000"/>
          <w:lang w:eastAsia="es-ES"/>
        </w:rPr>
      </w:pPr>
    </w:p>
    <w:p w:rsidR="001A3319" w:rsidRPr="00525A73" w:rsidRDefault="001A3319" w:rsidP="002D1E70">
      <w:pPr>
        <w:jc w:val="center"/>
        <w:rPr>
          <w:rFonts w:asciiTheme="minorHAnsi" w:hAnsiTheme="minorHAnsi" w:cs="Arial"/>
          <w:b/>
          <w:color w:val="C00000"/>
          <w:lang w:eastAsia="es-ES"/>
        </w:rPr>
      </w:pPr>
    </w:p>
    <w:p w:rsidR="002D1E70" w:rsidRPr="00525A73" w:rsidRDefault="002D1E70" w:rsidP="002D1E70">
      <w:pPr>
        <w:jc w:val="right"/>
        <w:rPr>
          <w:rFonts w:asciiTheme="minorHAnsi" w:hAnsiTheme="minorHAnsi" w:cs="Arial"/>
          <w:b/>
          <w:color w:val="7B7B7B"/>
          <w:lang w:eastAsia="es-ES"/>
        </w:rPr>
      </w:pPr>
    </w:p>
    <w:p w:rsidR="001A3319" w:rsidRPr="00525A73" w:rsidRDefault="001A3319" w:rsidP="001A3319">
      <w:pPr>
        <w:jc w:val="center"/>
        <w:rPr>
          <w:rFonts w:asciiTheme="minorHAnsi" w:hAnsiTheme="minorHAnsi" w:cs="Arial"/>
          <w:b/>
          <w:lang w:eastAsia="es-ES"/>
        </w:rPr>
      </w:pPr>
    </w:p>
    <w:p w:rsidR="00AF183D" w:rsidRPr="00525A73" w:rsidRDefault="00AF183D">
      <w:pPr>
        <w:suppressAutoHyphens w:val="0"/>
        <w:rPr>
          <w:rFonts w:asciiTheme="minorHAnsi" w:hAnsiTheme="minorHAnsi" w:cs="Arial"/>
          <w:b/>
          <w:lang w:eastAsia="es-ES"/>
        </w:rPr>
      </w:pPr>
      <w:r w:rsidRPr="00525A73">
        <w:rPr>
          <w:rFonts w:asciiTheme="minorHAnsi" w:hAnsiTheme="minorHAnsi" w:cs="Arial"/>
          <w:b/>
          <w:lang w:eastAsia="es-ES"/>
        </w:rPr>
        <w:br w:type="page"/>
      </w:r>
    </w:p>
    <w:p w:rsidR="00280812" w:rsidRPr="00525A73" w:rsidRDefault="00280812" w:rsidP="00646936">
      <w:pPr>
        <w:jc w:val="center"/>
        <w:rPr>
          <w:rFonts w:asciiTheme="minorHAnsi" w:hAnsiTheme="minorHAnsi" w:cs="Arial"/>
          <w:b/>
          <w:lang w:eastAsia="es-ES"/>
        </w:rPr>
      </w:pPr>
    </w:p>
    <w:p w:rsidR="00280812" w:rsidRPr="00525A73" w:rsidRDefault="00280812" w:rsidP="00646936">
      <w:pPr>
        <w:jc w:val="center"/>
        <w:rPr>
          <w:rFonts w:asciiTheme="minorHAnsi" w:hAnsiTheme="minorHAnsi" w:cs="Arial"/>
          <w:b/>
          <w:lang w:eastAsia="es-ES"/>
        </w:rPr>
      </w:pPr>
    </w:p>
    <w:p w:rsidR="000826FD" w:rsidRPr="00525A73" w:rsidRDefault="000826FD" w:rsidP="00646936">
      <w:pPr>
        <w:jc w:val="center"/>
        <w:rPr>
          <w:rFonts w:asciiTheme="minorHAnsi" w:hAnsiTheme="minorHAnsi" w:cs="Arial"/>
          <w:b/>
          <w:lang w:eastAsia="es-ES"/>
        </w:rPr>
      </w:pPr>
    </w:p>
    <w:p w:rsidR="00646936" w:rsidRPr="00525A73" w:rsidRDefault="001A3319" w:rsidP="00646936">
      <w:pPr>
        <w:jc w:val="center"/>
        <w:rPr>
          <w:rFonts w:asciiTheme="minorHAnsi" w:hAnsiTheme="minorHAnsi" w:cs="Arial"/>
          <w:b/>
          <w:sz w:val="24"/>
          <w:szCs w:val="24"/>
          <w:lang w:eastAsia="es-ES"/>
        </w:rPr>
      </w:pPr>
      <w:r w:rsidRPr="00525A73">
        <w:rPr>
          <w:rFonts w:asciiTheme="minorHAnsi" w:hAnsiTheme="minorHAnsi" w:cs="Arial"/>
          <w:b/>
          <w:sz w:val="24"/>
          <w:szCs w:val="24"/>
          <w:lang w:eastAsia="es-ES"/>
        </w:rPr>
        <w:t>C</w:t>
      </w:r>
      <w:r w:rsidR="00BE10B2" w:rsidRPr="00525A73">
        <w:rPr>
          <w:rFonts w:asciiTheme="minorHAnsi" w:hAnsiTheme="minorHAnsi" w:cs="Arial"/>
          <w:b/>
          <w:sz w:val="24"/>
          <w:szCs w:val="24"/>
          <w:lang w:eastAsia="es-ES"/>
        </w:rPr>
        <w:t>ONTENIDO</w:t>
      </w:r>
    </w:p>
    <w:p w:rsidR="00646936" w:rsidRDefault="00646936" w:rsidP="00646936">
      <w:pPr>
        <w:rPr>
          <w:rFonts w:asciiTheme="minorHAnsi" w:hAnsiTheme="minorHAnsi" w:cs="Arial"/>
          <w:b/>
          <w:lang w:eastAsia="es-ES"/>
        </w:rPr>
      </w:pPr>
    </w:p>
    <w:p w:rsidR="00D27FDA" w:rsidRDefault="00D27FDA" w:rsidP="00646936">
      <w:pPr>
        <w:rPr>
          <w:rFonts w:asciiTheme="minorHAnsi" w:hAnsiTheme="minorHAnsi" w:cs="Arial"/>
          <w:b/>
          <w:lang w:eastAsia="es-ES"/>
        </w:rPr>
      </w:pPr>
    </w:p>
    <w:p w:rsidR="00D27FDA" w:rsidRDefault="00D27FDA" w:rsidP="00646936">
      <w:pPr>
        <w:rPr>
          <w:rFonts w:asciiTheme="minorHAnsi" w:hAnsiTheme="minorHAnsi" w:cs="Arial"/>
          <w:b/>
          <w:lang w:eastAsia="es-ES"/>
        </w:rPr>
      </w:pPr>
    </w:p>
    <w:p w:rsidR="00D27FDA" w:rsidRPr="00525A73" w:rsidRDefault="00D27FDA" w:rsidP="00646936">
      <w:pPr>
        <w:rPr>
          <w:rFonts w:asciiTheme="minorHAnsi" w:hAnsiTheme="minorHAnsi" w:cs="Arial"/>
          <w:b/>
          <w:lang w:eastAsia="es-ES"/>
        </w:rPr>
      </w:pPr>
    </w:p>
    <w:p w:rsidR="00D27FDA" w:rsidRDefault="00D27FDA" w:rsidP="00194568">
      <w:pPr>
        <w:pStyle w:val="Texto"/>
        <w:numPr>
          <w:ilvl w:val="0"/>
          <w:numId w:val="11"/>
        </w:numPr>
        <w:spacing w:after="0" w:line="240" w:lineRule="auto"/>
        <w:rPr>
          <w:rFonts w:asciiTheme="minorHAnsi" w:hAnsiTheme="minorHAnsi"/>
          <w:b/>
          <w:sz w:val="20"/>
        </w:rPr>
      </w:pPr>
      <w:r w:rsidRPr="00D7564F">
        <w:rPr>
          <w:rFonts w:asciiTheme="minorHAnsi" w:hAnsiTheme="minorHAnsi"/>
          <w:b/>
          <w:sz w:val="20"/>
        </w:rPr>
        <w:t>INTRODUCCIÓN</w:t>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t>3</w:t>
      </w:r>
    </w:p>
    <w:p w:rsidR="00D27FDA" w:rsidRDefault="00D27FDA" w:rsidP="00D27FDA">
      <w:pPr>
        <w:pStyle w:val="Texto"/>
        <w:spacing w:after="0" w:line="240" w:lineRule="auto"/>
        <w:rPr>
          <w:rFonts w:asciiTheme="minorHAnsi" w:hAnsiTheme="minorHAnsi"/>
          <w:b/>
          <w:sz w:val="20"/>
        </w:rPr>
      </w:pPr>
    </w:p>
    <w:p w:rsidR="00D27FDA" w:rsidRDefault="00D27FDA" w:rsidP="00D27FDA">
      <w:pPr>
        <w:pStyle w:val="Texto"/>
        <w:spacing w:after="0" w:line="240" w:lineRule="auto"/>
        <w:rPr>
          <w:rFonts w:asciiTheme="minorHAnsi" w:hAnsiTheme="minorHAnsi"/>
          <w:b/>
          <w:sz w:val="20"/>
        </w:rPr>
      </w:pPr>
    </w:p>
    <w:p w:rsidR="00D27FDA" w:rsidRPr="00D7564F" w:rsidRDefault="00D27FDA" w:rsidP="00D27FDA">
      <w:pPr>
        <w:pStyle w:val="Texto"/>
        <w:spacing w:after="0" w:line="240" w:lineRule="auto"/>
        <w:rPr>
          <w:rFonts w:asciiTheme="minorHAnsi" w:hAnsiTheme="minorHAnsi"/>
          <w:b/>
          <w:sz w:val="20"/>
        </w:rPr>
      </w:pPr>
    </w:p>
    <w:p w:rsidR="00D27FDA" w:rsidRDefault="00D27FDA" w:rsidP="00194568">
      <w:pPr>
        <w:pStyle w:val="Texto"/>
        <w:numPr>
          <w:ilvl w:val="0"/>
          <w:numId w:val="11"/>
        </w:numPr>
        <w:spacing w:after="0" w:line="240" w:lineRule="auto"/>
        <w:rPr>
          <w:rFonts w:asciiTheme="minorHAnsi" w:hAnsiTheme="minorHAnsi"/>
          <w:b/>
          <w:sz w:val="20"/>
        </w:rPr>
      </w:pPr>
      <w:r w:rsidRPr="00D7564F">
        <w:rPr>
          <w:rFonts w:asciiTheme="minorHAnsi" w:hAnsiTheme="minorHAnsi"/>
          <w:b/>
          <w:sz w:val="20"/>
        </w:rPr>
        <w:t>DIFUSIÓN</w:t>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t>3</w:t>
      </w:r>
    </w:p>
    <w:p w:rsidR="00D27FDA" w:rsidRDefault="00D27FDA" w:rsidP="00D27FDA">
      <w:pPr>
        <w:pStyle w:val="Texto"/>
        <w:spacing w:after="0" w:line="240" w:lineRule="auto"/>
        <w:rPr>
          <w:rFonts w:asciiTheme="minorHAnsi" w:hAnsiTheme="minorHAnsi"/>
          <w:b/>
          <w:sz w:val="20"/>
        </w:rPr>
      </w:pPr>
    </w:p>
    <w:p w:rsidR="00D27FDA" w:rsidRPr="00D7564F" w:rsidRDefault="00D27FDA" w:rsidP="00D27FDA">
      <w:pPr>
        <w:pStyle w:val="Texto"/>
        <w:spacing w:after="0" w:line="240" w:lineRule="auto"/>
        <w:rPr>
          <w:rFonts w:asciiTheme="minorHAnsi" w:hAnsiTheme="minorHAnsi"/>
          <w:b/>
          <w:sz w:val="20"/>
        </w:rPr>
      </w:pPr>
    </w:p>
    <w:p w:rsidR="00D27FDA" w:rsidRPr="00D7564F" w:rsidRDefault="00D27FDA" w:rsidP="00D27FDA">
      <w:pPr>
        <w:pStyle w:val="Texto"/>
        <w:spacing w:after="0" w:line="240" w:lineRule="auto"/>
        <w:ind w:firstLine="289"/>
        <w:rPr>
          <w:rFonts w:asciiTheme="minorHAnsi" w:hAnsiTheme="minorHAnsi"/>
          <w:sz w:val="20"/>
        </w:rPr>
      </w:pPr>
    </w:p>
    <w:p w:rsidR="00D27FDA" w:rsidRDefault="00D27FDA" w:rsidP="00194568">
      <w:pPr>
        <w:pStyle w:val="Texto"/>
        <w:numPr>
          <w:ilvl w:val="0"/>
          <w:numId w:val="11"/>
        </w:numPr>
        <w:spacing w:after="0" w:line="240" w:lineRule="auto"/>
        <w:rPr>
          <w:rFonts w:asciiTheme="minorHAnsi" w:hAnsiTheme="minorHAnsi"/>
          <w:b/>
          <w:sz w:val="20"/>
        </w:rPr>
      </w:pPr>
      <w:r w:rsidRPr="00D7564F">
        <w:rPr>
          <w:rFonts w:asciiTheme="minorHAnsi" w:hAnsiTheme="minorHAnsi"/>
          <w:b/>
          <w:sz w:val="20"/>
        </w:rPr>
        <w:t>CAPACITACIÓN Y ASESORÍA</w:t>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t>4</w:t>
      </w:r>
    </w:p>
    <w:p w:rsidR="00D27FDA" w:rsidRDefault="00D27FDA" w:rsidP="00D27FDA">
      <w:pPr>
        <w:pStyle w:val="Texto"/>
        <w:spacing w:after="0" w:line="240" w:lineRule="auto"/>
        <w:rPr>
          <w:rFonts w:asciiTheme="minorHAnsi" w:hAnsiTheme="minorHAnsi"/>
          <w:b/>
          <w:sz w:val="20"/>
        </w:rPr>
      </w:pPr>
    </w:p>
    <w:p w:rsidR="00D27FDA" w:rsidRDefault="00D27FDA" w:rsidP="00D27FDA">
      <w:pPr>
        <w:pStyle w:val="Texto"/>
        <w:spacing w:after="0" w:line="240" w:lineRule="auto"/>
        <w:rPr>
          <w:rFonts w:asciiTheme="minorHAnsi" w:hAnsiTheme="minorHAnsi"/>
          <w:b/>
          <w:sz w:val="20"/>
        </w:rPr>
      </w:pPr>
    </w:p>
    <w:p w:rsidR="00D27FDA" w:rsidRPr="00D7564F" w:rsidRDefault="00D27FDA" w:rsidP="00D27FDA">
      <w:pPr>
        <w:pStyle w:val="Texto"/>
        <w:spacing w:after="0" w:line="240" w:lineRule="auto"/>
        <w:rPr>
          <w:rFonts w:asciiTheme="minorHAnsi" w:hAnsiTheme="minorHAnsi"/>
          <w:b/>
          <w:sz w:val="20"/>
        </w:rPr>
      </w:pPr>
    </w:p>
    <w:p w:rsidR="00D27FDA" w:rsidRDefault="00D27FDA" w:rsidP="00194568">
      <w:pPr>
        <w:pStyle w:val="Texto"/>
        <w:numPr>
          <w:ilvl w:val="0"/>
          <w:numId w:val="11"/>
        </w:numPr>
        <w:spacing w:after="0" w:line="240" w:lineRule="auto"/>
        <w:rPr>
          <w:rFonts w:asciiTheme="minorHAnsi" w:hAnsiTheme="minorHAnsi"/>
          <w:b/>
          <w:sz w:val="20"/>
        </w:rPr>
      </w:pPr>
      <w:r w:rsidRPr="00D7564F">
        <w:rPr>
          <w:rFonts w:asciiTheme="minorHAnsi" w:hAnsiTheme="minorHAnsi"/>
          <w:b/>
          <w:sz w:val="20"/>
        </w:rPr>
        <w:t>SEGUIMIENTO</w:t>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sidR="00194568">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t>4</w:t>
      </w:r>
    </w:p>
    <w:p w:rsidR="00D27FDA" w:rsidRDefault="00D27FDA" w:rsidP="00D27FDA">
      <w:pPr>
        <w:pStyle w:val="Texto"/>
        <w:spacing w:after="0" w:line="240" w:lineRule="auto"/>
        <w:rPr>
          <w:rFonts w:asciiTheme="minorHAnsi" w:hAnsiTheme="minorHAnsi"/>
          <w:b/>
          <w:sz w:val="20"/>
        </w:rPr>
      </w:pPr>
    </w:p>
    <w:p w:rsidR="00D27FDA" w:rsidRPr="00D7564F" w:rsidRDefault="00D27FDA" w:rsidP="00D27FDA">
      <w:pPr>
        <w:pStyle w:val="Texto"/>
        <w:spacing w:after="0" w:line="240" w:lineRule="auto"/>
        <w:rPr>
          <w:rFonts w:asciiTheme="minorHAnsi" w:hAnsiTheme="minorHAnsi"/>
          <w:b/>
          <w:sz w:val="20"/>
        </w:rPr>
      </w:pPr>
    </w:p>
    <w:p w:rsidR="00D27FDA" w:rsidRDefault="00D27FDA" w:rsidP="00194568">
      <w:pPr>
        <w:pStyle w:val="Texto"/>
        <w:numPr>
          <w:ilvl w:val="0"/>
          <w:numId w:val="11"/>
        </w:numPr>
        <w:spacing w:after="0" w:line="240" w:lineRule="auto"/>
        <w:rPr>
          <w:rFonts w:asciiTheme="minorHAnsi" w:hAnsiTheme="minorHAnsi"/>
          <w:b/>
          <w:sz w:val="20"/>
        </w:rPr>
      </w:pPr>
      <w:r w:rsidRPr="00D7564F">
        <w:rPr>
          <w:rFonts w:asciiTheme="minorHAnsi" w:hAnsiTheme="minorHAnsi"/>
          <w:b/>
          <w:sz w:val="20"/>
        </w:rPr>
        <w:t>QUEJAS Y DENUNCIAS</w:t>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r>
      <w:r>
        <w:rPr>
          <w:rFonts w:asciiTheme="minorHAnsi" w:hAnsiTheme="minorHAnsi"/>
          <w:b/>
          <w:sz w:val="20"/>
        </w:rPr>
        <w:tab/>
        <w:t>5</w:t>
      </w:r>
    </w:p>
    <w:p w:rsidR="00194568" w:rsidRDefault="00194568" w:rsidP="00194568">
      <w:pPr>
        <w:pStyle w:val="Texto"/>
        <w:spacing w:after="0" w:line="240" w:lineRule="auto"/>
        <w:rPr>
          <w:rFonts w:asciiTheme="minorHAnsi" w:hAnsiTheme="minorHAnsi"/>
          <w:b/>
          <w:sz w:val="20"/>
        </w:rPr>
      </w:pPr>
    </w:p>
    <w:p w:rsidR="00194568" w:rsidRDefault="00194568" w:rsidP="00194568">
      <w:pPr>
        <w:pStyle w:val="Texto"/>
        <w:spacing w:after="0" w:line="240" w:lineRule="auto"/>
        <w:rPr>
          <w:rFonts w:asciiTheme="minorHAnsi" w:hAnsiTheme="minorHAnsi"/>
          <w:b/>
          <w:sz w:val="20"/>
        </w:rPr>
      </w:pPr>
    </w:p>
    <w:p w:rsidR="00194568" w:rsidRDefault="00194568" w:rsidP="00194568">
      <w:pPr>
        <w:pStyle w:val="Texto"/>
        <w:spacing w:after="0" w:line="240" w:lineRule="auto"/>
        <w:rPr>
          <w:rFonts w:asciiTheme="minorHAnsi" w:hAnsiTheme="minorHAnsi"/>
          <w:b/>
          <w:sz w:val="20"/>
        </w:rPr>
      </w:pPr>
    </w:p>
    <w:p w:rsidR="00194568" w:rsidRDefault="00194568" w:rsidP="00194568">
      <w:pPr>
        <w:pStyle w:val="Texto"/>
        <w:spacing w:after="0" w:line="240" w:lineRule="auto"/>
        <w:rPr>
          <w:rFonts w:asciiTheme="minorHAnsi" w:hAnsiTheme="minorHAnsi"/>
          <w:b/>
          <w:sz w:val="20"/>
        </w:rPr>
      </w:pPr>
    </w:p>
    <w:p w:rsidR="00194568" w:rsidRPr="00D7564F" w:rsidRDefault="00194568" w:rsidP="00194568">
      <w:pPr>
        <w:pStyle w:val="Texto"/>
        <w:spacing w:after="0" w:line="240" w:lineRule="auto"/>
        <w:rPr>
          <w:rFonts w:asciiTheme="minorHAnsi" w:hAnsiTheme="minorHAnsi"/>
          <w:b/>
          <w:sz w:val="20"/>
        </w:rPr>
      </w:pPr>
    </w:p>
    <w:p w:rsidR="00646936" w:rsidRPr="00525A73" w:rsidRDefault="00646936" w:rsidP="00646936">
      <w:pPr>
        <w:rPr>
          <w:rFonts w:asciiTheme="minorHAnsi" w:hAnsiTheme="minorHAnsi" w:cs="Arial"/>
          <w:b/>
          <w:lang w:eastAsia="es-ES"/>
        </w:rPr>
      </w:pPr>
    </w:p>
    <w:p w:rsidR="00AF183D" w:rsidRPr="00525A73" w:rsidRDefault="00AF183D" w:rsidP="00646936">
      <w:pPr>
        <w:spacing w:before="240" w:line="720" w:lineRule="auto"/>
        <w:rPr>
          <w:rFonts w:asciiTheme="minorHAnsi" w:hAnsiTheme="minorHAnsi" w:cs="Arial"/>
          <w:b/>
          <w:bCs/>
        </w:rPr>
        <w:sectPr w:rsidR="00AF183D" w:rsidRPr="00525A73" w:rsidSect="0056610B">
          <w:headerReference w:type="even" r:id="rId8"/>
          <w:headerReference w:type="default" r:id="rId9"/>
          <w:footerReference w:type="even" r:id="rId10"/>
          <w:footerReference w:type="default" r:id="rId11"/>
          <w:headerReference w:type="first" r:id="rId12"/>
          <w:footerReference w:type="first" r:id="rId13"/>
          <w:type w:val="nextColumn"/>
          <w:pgSz w:w="12240" w:h="15840" w:code="1"/>
          <w:pgMar w:top="1418" w:right="1418" w:bottom="1418" w:left="1418" w:header="1134" w:footer="141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pPr>
    </w:p>
    <w:p w:rsidR="00D7564F" w:rsidRDefault="00D7564F" w:rsidP="00D7564F">
      <w:pPr>
        <w:pStyle w:val="Texto"/>
        <w:spacing w:after="0" w:line="240" w:lineRule="auto"/>
        <w:ind w:firstLine="0"/>
        <w:jc w:val="center"/>
        <w:rPr>
          <w:rFonts w:asciiTheme="minorHAnsi" w:hAnsiTheme="minorHAnsi"/>
          <w:b/>
          <w:sz w:val="20"/>
        </w:rPr>
      </w:pPr>
      <w:r w:rsidRPr="00D7564F">
        <w:rPr>
          <w:rFonts w:asciiTheme="minorHAnsi" w:hAnsiTheme="minorHAnsi"/>
          <w:b/>
          <w:sz w:val="20"/>
        </w:rPr>
        <w:lastRenderedPageBreak/>
        <w:t>ESQUEMA DE CONTRALORÍA SOCIAL</w:t>
      </w:r>
    </w:p>
    <w:p w:rsidR="00D7564F" w:rsidRDefault="00D7564F" w:rsidP="00D7564F">
      <w:pPr>
        <w:pStyle w:val="Texto"/>
        <w:spacing w:after="0" w:line="240" w:lineRule="auto"/>
        <w:ind w:firstLine="0"/>
        <w:jc w:val="center"/>
        <w:rPr>
          <w:rFonts w:asciiTheme="minorHAnsi" w:hAnsiTheme="minorHAnsi"/>
          <w:b/>
          <w:sz w:val="20"/>
        </w:rPr>
      </w:pPr>
    </w:p>
    <w:p w:rsidR="00D7564F" w:rsidRPr="00D7564F" w:rsidRDefault="00D7564F" w:rsidP="00D7564F">
      <w:pPr>
        <w:pStyle w:val="Texto"/>
        <w:spacing w:after="0" w:line="240" w:lineRule="auto"/>
        <w:ind w:firstLine="0"/>
        <w:jc w:val="center"/>
        <w:rPr>
          <w:rFonts w:asciiTheme="minorHAnsi" w:hAnsiTheme="minorHAnsi"/>
          <w:b/>
          <w:sz w:val="20"/>
        </w:rPr>
      </w:pPr>
    </w:p>
    <w:p w:rsidR="00D7564F" w:rsidRPr="00D7564F" w:rsidRDefault="00D7564F" w:rsidP="00D7564F">
      <w:pPr>
        <w:pStyle w:val="Texto"/>
        <w:spacing w:after="0" w:line="240" w:lineRule="auto"/>
        <w:rPr>
          <w:rFonts w:asciiTheme="minorHAnsi" w:hAnsiTheme="minorHAnsi"/>
          <w:b/>
          <w:sz w:val="20"/>
        </w:rPr>
      </w:pPr>
      <w:r w:rsidRPr="00D7564F">
        <w:rPr>
          <w:rFonts w:asciiTheme="minorHAnsi" w:hAnsiTheme="minorHAnsi"/>
          <w:b/>
          <w:sz w:val="20"/>
        </w:rPr>
        <w:t>I. INTRODUCCIÓN</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La Contraloría Social es un mecanismo que utiliza la Población Objetivo Beneficiada del Programa de Apoyos para la Protección de las Personas en Estado de Necesidad, de manera organizada, para verificar el cumplimiento de las metas y la correcta aplicación de los recursos públicos asignados a los programas de desarrollo social, constituyendo así, una práctica de transparencia, oportunidad y calidad en las Obras y Acciones que se reciben a través del Programa de Apoyos para la Protección de las Personas en Estado de Necesidad; en este contexto se presenta el Esquema de Contraloría Social.</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El Esquema de Contraloría Social es la estrategia conforme a la cual se realizarán las actividades de promoción de Contraloría Social, que consisten en la difusión, capacitación y asesoría a la Población Objetivo Beneficiada de acuerdo a las características del Programa de Apoyos para la Protección de las Personas en Estado de Necesidad.</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Es el documento rector, en el que se establece la estrategia para planear, operar y dar seguimiento a las actividades de Contraloría Social a nivel nacional para contribuir al seguimiento y supervisión de los Proyectos ejecutados por las Instancias Ejecutoras del Programa (Sistemas Estatales para el Desarrollo Integral de la Familia (SEDIF), Sistemas Municipales para el Desarrollo Integral de la Familia (SMDIF) y Organizaciones de la Sociedad Civil).</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En este sentido, la Población Objetivo Beneficiada del Programa de Apoyos para la Protección de las Personas en Estado de Necesidad 2018, será capacitada para ejercer funciones de Contraloría Social, con el propósito de vigilar la correcta aplicación de los recursos, el apego y cumplimiento a las Reglas de Operación del Programa, promoviendo la transparencia, y el combate a la corrupción, coadyuvando al fortalecimiento de las medidas institucionales para el mejoramiento operativo y la rendición de cuentas a la ciudadanía.</w:t>
      </w:r>
    </w:p>
    <w:p w:rsid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b/>
          <w:sz w:val="20"/>
        </w:rPr>
      </w:pPr>
      <w:r w:rsidRPr="00D7564F">
        <w:rPr>
          <w:rFonts w:asciiTheme="minorHAnsi" w:hAnsiTheme="minorHAnsi"/>
          <w:b/>
          <w:sz w:val="20"/>
        </w:rPr>
        <w:t>II. DIFUSIÓN</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El Sistema Nacional para el Desarrollo Integral de la Familia (SNDIF) realizará actividades de difusión mediante la publicación de las Reglas de Operación del Programa de Apoyos para la Protección de las Personas en Estado de Necesidad 2018, a través de la página de Internet del SNDIF (http://sn.dif.gob.mx/) para que los SEDIF, SMDIF y Organizaciones de la Sociedad Civil presenten Proyectos que apoyen a Personas en situación de vulnerabilidad.</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El SNDIF a través de las Instancias Normativas Unidad de Atención a Población Vulnerable (UAPV) o la Unidad de Asistencia e Integración Social (UAIS), conjuntamente con las Instancias Ejecutoras de cada Subprograma (SEDIF y/u Organizaciones de la Sociedad Civil), diseñarán material informativo del Programa Federal (volantes, trípticos, folletos, fichas informativas o cualquier tipo de material que coadyuve a la difusión), el cual deberá contener: la información del Programa, los procedimientos y descripción del funcionamiento de la Contraloría Social; señalar los medios necesarios para presentar quejas y denuncias; así como la información para garantizar la equidad de género de la Población Objetivo Beneficiada del Programa; dicho material será proporcionado a los Comités de Contraloría Social y a la Población Objetivo Beneficiada del Programa.</w:t>
      </w:r>
    </w:p>
    <w:p w:rsid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b/>
          <w:sz w:val="20"/>
        </w:rPr>
      </w:pPr>
      <w:r w:rsidRPr="00D7564F">
        <w:rPr>
          <w:rFonts w:asciiTheme="minorHAnsi" w:hAnsiTheme="minorHAnsi"/>
          <w:b/>
          <w:sz w:val="20"/>
        </w:rPr>
        <w:t>III. CAPACITACIÓN Y ASESORÍA</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La Instancia Normativa será la encargada de asesorar y capacitar a las Instancias Ejecutoras, quienes a su vez capacitarán y asesorarán a sus integrantes y a los demás involucrados en el programa, así como a los integrantes del Comité de Contraloría Social, con base en el Acuerdo por el que se establecen los lineamientos para la promoción y operación de la Contraloría Social en programas federales de desarrollo social y la Estrategia Marco.</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Las Instancias Ejecutoras de cada Subprograma nombrarán oficialmente a un responsable para que lleve a cabo el Proceso de Contraloría Social, mismo que se capacitará en la materia y será éste el responsable de que se realice la integración, el seguimiento y reporte de cada uno de los Comités de Contraloría Social. Asimismo, de acuerdo con lo indicado en las Guías Operativas de cada Subprograma, se deberán captar los Informes y deberá enviar copia a la Instancia Normativa.</w:t>
      </w:r>
    </w:p>
    <w:p w:rsid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b/>
          <w:sz w:val="20"/>
        </w:rPr>
      </w:pPr>
      <w:r w:rsidRPr="00D7564F">
        <w:rPr>
          <w:rFonts w:asciiTheme="minorHAnsi" w:hAnsiTheme="minorHAnsi"/>
          <w:b/>
          <w:sz w:val="20"/>
        </w:rPr>
        <w:t>IV. SEGUIMIENTO</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Los responsables designados de cada Subprograma emitirán reportes respecto a las actividades de promoción de Contraloría Social, así como de los resultados obtenidos en Contraloría Social del Programa de Apoyos para la Protección de las Personas en Estado de Necesidad. En caso de ser necesario, podrán incluir notas sobre la problemática detectada en la operación de la Contraloría Social, para realizar los reportes se podrán analizar los registros en el Sistema Informático de Contraloría Social (SICS) que administra la SFP. En este sentido, los instrumentos a utilizar para monitorear el cumplimiento de las actividades son los siguientes:</w:t>
      </w: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Programa Anual de Trabajo de Contraloría Social</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Acta de Registro de Comité de Contraloría Social</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Minutas de Reunión de los Comités de Contraloría Social</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Informes</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Acta de Sustitución de Integrante del Comité de Contraloría Social</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Solicitud de Información</w:t>
      </w:r>
    </w:p>
    <w:p w:rsidR="00D7564F" w:rsidRP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Quejas y Denuncias</w:t>
      </w:r>
    </w:p>
    <w:p w:rsidR="00D7564F" w:rsidRDefault="00D7564F" w:rsidP="00D7564F">
      <w:pPr>
        <w:pStyle w:val="Texto"/>
        <w:numPr>
          <w:ilvl w:val="0"/>
          <w:numId w:val="9"/>
        </w:numPr>
        <w:spacing w:after="0" w:line="240" w:lineRule="auto"/>
        <w:ind w:left="648"/>
        <w:rPr>
          <w:rFonts w:asciiTheme="minorHAnsi" w:hAnsiTheme="minorHAnsi"/>
          <w:sz w:val="20"/>
        </w:rPr>
      </w:pPr>
      <w:r w:rsidRPr="00D7564F">
        <w:rPr>
          <w:rFonts w:asciiTheme="minorHAnsi" w:hAnsiTheme="minorHAnsi"/>
          <w:sz w:val="20"/>
        </w:rPr>
        <w:t>Lista de Asistencia</w:t>
      </w:r>
    </w:p>
    <w:p w:rsidR="00D7564F" w:rsidRPr="00D7564F" w:rsidRDefault="00D7564F" w:rsidP="00D7564F">
      <w:pPr>
        <w:pStyle w:val="Texto"/>
        <w:spacing w:after="0" w:line="240" w:lineRule="auto"/>
        <w:ind w:left="648" w:firstLine="0"/>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Los informes, actas y minutas serán registrados en el SICS de la SFP; por los responsables que para tal efecto señalen la Instancia Normativa y/o las Instancias Ejecutoras.</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Se promoverá la vinculación de los mecanismos de seguimiento a las actividades de Contraloría Social, así como de sus resultados con los mecanismos de denuncia existentes.</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Con base en el seguimiento de los Informes, se establecerán las acciones correspondientes para la corrección de la problemática y las desviaciones detectadas.</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La responsabilidad de capturar las actividades de Contraloría Social en el SICS, así como de recopilar los anexos, recaerá en el (los) responsable (s) asignados por las Instancias Ejecutoras o Normativa, de acuerdo con la Guía Operativa de cada Subprograma, quienes serán los encargados de enviar copia de la información a la Instancia Normativa, respectivamente.</w:t>
      </w:r>
    </w:p>
    <w:p w:rsid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b/>
          <w:sz w:val="20"/>
        </w:rPr>
      </w:pPr>
      <w:r w:rsidRPr="00D7564F">
        <w:rPr>
          <w:rFonts w:asciiTheme="minorHAnsi" w:hAnsiTheme="minorHAnsi"/>
          <w:b/>
          <w:sz w:val="20"/>
        </w:rPr>
        <w:t>V. QUEJAS Y DENUNCIAS</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El SNDIF, a través de la instancia correspondiente de cada Subprograma incluirá en los respectivos Convenios de Coordinación o de Concertación, un apartado referente a la Contraloría Social, con el propósito de que los ejecutores apoyen las funciones de promoción que se establecen en el Acuerdo por el que se establecen los lineamientos para la promoción y operación de la Contraloría Social en los programas federales de desarrollo social, publicados en el Diario Oficial de la Federación el 28 de octubre de 2016</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El Órgano Estatal de Contraloría dará seguimiento a las acciones de Contraloría Social.</w:t>
      </w:r>
    </w:p>
    <w:p w:rsidR="00D7564F" w:rsidRPr="00D7564F" w:rsidRDefault="00D7564F" w:rsidP="00D7564F">
      <w:pPr>
        <w:pStyle w:val="Texto"/>
        <w:spacing w:after="0" w:line="240" w:lineRule="auto"/>
        <w:rPr>
          <w:rFonts w:asciiTheme="minorHAnsi" w:hAnsiTheme="minorHAnsi"/>
          <w:sz w:val="20"/>
        </w:rPr>
      </w:pP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Las quejas, denuncias y sugerencias remitidas por la Población Objetivo Beneficiada de los Programas Federales sujetos a Reglas de Operación, a través de los Comités de Contraloría Social, podrán ser captadas por las siguientes instancias para que sean atendidas por las autoridades competentes:</w:t>
      </w: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Secretaría de la Función Pública</w:t>
      </w: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http://sidec.funcionpublica.gob.mx/</w:t>
      </w: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Fiscalía Especializada en Delitos Electorales (FEPADE)</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01800 38833 7233</w:t>
      </w: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fiscalenlinea@pgr.gob.mx</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www.fepadenet.pgr.gob.mx.</w:t>
      </w: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Órgano Interno de Control en el Sistema para el Desarrollo Integral de la Familia</w:t>
      </w:r>
    </w:p>
    <w:p w:rsid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01 (55) 3003 2200 Ext. 2522 y 7280</w:t>
      </w:r>
    </w:p>
    <w:p w:rsidR="00D7564F" w:rsidRPr="00D7564F" w:rsidRDefault="00D7564F" w:rsidP="00D7564F">
      <w:pPr>
        <w:pStyle w:val="Texto"/>
        <w:spacing w:after="0" w:line="240" w:lineRule="auto"/>
        <w:rPr>
          <w:rFonts w:asciiTheme="minorHAnsi" w:hAnsiTheme="minorHAnsi"/>
          <w:sz w:val="20"/>
        </w:rPr>
      </w:pP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Sistema Nacional para el Desarrollo Integral de la Familia, Unidad de Atención a Población Vulnerable</w:t>
      </w: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Av. Emiliano Zapata No. 340</w:t>
      </w: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Colonia Santa Cruz Atoyac, Delegación Benito Juárez</w:t>
      </w:r>
    </w:p>
    <w:p w:rsidR="00D7564F" w:rsidRPr="00D7564F" w:rsidRDefault="00D7564F" w:rsidP="00D7564F">
      <w:pPr>
        <w:pStyle w:val="Texto"/>
        <w:spacing w:after="0" w:line="240" w:lineRule="auto"/>
        <w:rPr>
          <w:rFonts w:asciiTheme="minorHAnsi" w:hAnsiTheme="minorHAnsi"/>
          <w:sz w:val="20"/>
        </w:rPr>
      </w:pPr>
      <w:r w:rsidRPr="00D7564F">
        <w:rPr>
          <w:rFonts w:asciiTheme="minorHAnsi" w:hAnsiTheme="minorHAnsi"/>
          <w:sz w:val="20"/>
        </w:rPr>
        <w:t>C.P. 033100, México, Ciudad de México</w:t>
      </w:r>
    </w:p>
    <w:p w:rsidR="00D7564F" w:rsidRPr="00D7564F" w:rsidRDefault="00D7564F" w:rsidP="00D7564F">
      <w:pPr>
        <w:pStyle w:val="Texto"/>
        <w:spacing w:after="0" w:line="240" w:lineRule="auto"/>
        <w:rPr>
          <w:rFonts w:asciiTheme="minorHAnsi" w:hAnsiTheme="minorHAnsi"/>
          <w:sz w:val="20"/>
          <w:lang w:val="en-US"/>
        </w:rPr>
      </w:pPr>
      <w:proofErr w:type="gramStart"/>
      <w:r w:rsidRPr="00D7564F">
        <w:rPr>
          <w:rFonts w:asciiTheme="minorHAnsi" w:hAnsiTheme="minorHAnsi"/>
          <w:sz w:val="20"/>
          <w:lang w:val="en-US"/>
        </w:rPr>
        <w:t>01 (55) 3003 2200, Ext. 2372</w:t>
      </w:r>
      <w:proofErr w:type="gramEnd"/>
      <w:r w:rsidRPr="00D7564F">
        <w:rPr>
          <w:rFonts w:asciiTheme="minorHAnsi" w:hAnsiTheme="minorHAnsi"/>
          <w:sz w:val="20"/>
          <w:lang w:val="en-US"/>
        </w:rPr>
        <w:t xml:space="preserve"> y</w:t>
      </w:r>
    </w:p>
    <w:p w:rsidR="00D7564F" w:rsidRDefault="00D7564F" w:rsidP="00D7564F">
      <w:pPr>
        <w:pStyle w:val="Texto"/>
        <w:spacing w:after="0" w:line="240" w:lineRule="auto"/>
        <w:rPr>
          <w:rFonts w:asciiTheme="minorHAnsi" w:hAnsiTheme="minorHAnsi"/>
          <w:sz w:val="20"/>
          <w:lang w:val="en-US"/>
        </w:rPr>
      </w:pPr>
      <w:r w:rsidRPr="00D7564F">
        <w:rPr>
          <w:rFonts w:asciiTheme="minorHAnsi" w:hAnsiTheme="minorHAnsi"/>
          <w:sz w:val="20"/>
          <w:lang w:val="en-US"/>
        </w:rPr>
        <w:t>uapv@dif.gob.mx</w:t>
      </w:r>
    </w:p>
    <w:p w:rsidR="00D7564F" w:rsidRDefault="00D7564F" w:rsidP="00D7564F">
      <w:pPr>
        <w:pStyle w:val="Texto"/>
        <w:spacing w:after="0" w:line="240" w:lineRule="auto"/>
        <w:rPr>
          <w:rFonts w:asciiTheme="minorHAnsi" w:hAnsiTheme="minorHAnsi"/>
          <w:sz w:val="20"/>
          <w:lang w:val="en-US"/>
        </w:rPr>
      </w:pPr>
    </w:p>
    <w:p w:rsidR="00D7564F" w:rsidRDefault="00D7564F" w:rsidP="00D7564F">
      <w:pPr>
        <w:pStyle w:val="Texto"/>
        <w:spacing w:after="0" w:line="240" w:lineRule="auto"/>
        <w:rPr>
          <w:rFonts w:asciiTheme="minorHAnsi" w:hAnsiTheme="minorHAnsi"/>
          <w:sz w:val="20"/>
          <w:lang w:val="en-US"/>
        </w:rPr>
      </w:pPr>
    </w:p>
    <w:p w:rsidR="00D7564F" w:rsidRDefault="00D7564F" w:rsidP="00D7564F">
      <w:pPr>
        <w:pStyle w:val="Texto"/>
        <w:spacing w:after="0" w:line="240" w:lineRule="auto"/>
        <w:rPr>
          <w:rFonts w:asciiTheme="minorHAnsi" w:hAnsiTheme="minorHAnsi"/>
          <w:sz w:val="20"/>
          <w:lang w:val="en-US"/>
        </w:rPr>
      </w:pPr>
    </w:p>
    <w:p w:rsidR="00D7564F" w:rsidRPr="00D7564F" w:rsidRDefault="00D7564F" w:rsidP="00D7564F">
      <w:pPr>
        <w:pStyle w:val="Texto"/>
        <w:spacing w:after="0" w:line="240" w:lineRule="auto"/>
        <w:rPr>
          <w:rFonts w:asciiTheme="minorHAnsi" w:hAnsiTheme="minorHAnsi"/>
          <w:sz w:val="20"/>
          <w:lang w:val="en-US"/>
        </w:rPr>
      </w:pPr>
    </w:p>
    <w:p w:rsidR="00D7564F" w:rsidRPr="00D7564F" w:rsidRDefault="00D7564F" w:rsidP="00D7564F">
      <w:pPr>
        <w:pStyle w:val="Texto"/>
        <w:spacing w:after="0" w:line="240" w:lineRule="auto"/>
        <w:rPr>
          <w:rFonts w:asciiTheme="minorHAnsi" w:hAnsiTheme="minorHAnsi"/>
          <w:i/>
          <w:sz w:val="20"/>
        </w:rPr>
      </w:pPr>
      <w:r w:rsidRPr="00D7564F">
        <w:rPr>
          <w:rFonts w:asciiTheme="minorHAnsi" w:hAnsiTheme="minorHAnsi"/>
          <w:i/>
          <w:sz w:val="20"/>
        </w:rPr>
        <w:t>Cualquier asunto no previsto, así como cualquier caso de interpretación o duda será resuelto por la Unidad de Atención a Población Vulnerable, o por la Dirección General de Integración Social, según corresponda a cada subprograma, para lo cual se formulará la consulta correspondiente por escrito y ésta se resolverá en tiempo y forma.</w:t>
      </w:r>
    </w:p>
    <w:p w:rsidR="00887FDE" w:rsidRDefault="00887FDE" w:rsidP="00D7564F">
      <w:pPr>
        <w:jc w:val="center"/>
        <w:rPr>
          <w:rFonts w:asciiTheme="minorHAnsi" w:hAnsiTheme="minorHAnsi" w:cs="Arial"/>
          <w:i/>
          <w:lang w:eastAsia="es-ES"/>
        </w:rPr>
      </w:pPr>
    </w:p>
    <w:p w:rsidR="00D7564F" w:rsidRDefault="00D7564F" w:rsidP="00D7564F">
      <w:pPr>
        <w:jc w:val="center"/>
        <w:rPr>
          <w:rFonts w:asciiTheme="minorHAnsi" w:hAnsiTheme="minorHAnsi" w:cs="Arial"/>
          <w:i/>
          <w:lang w:eastAsia="es-ES"/>
        </w:rPr>
      </w:pPr>
    </w:p>
    <w:p w:rsidR="00D7564F" w:rsidRDefault="00D7564F" w:rsidP="00D7564F">
      <w:pPr>
        <w:jc w:val="center"/>
        <w:rPr>
          <w:rFonts w:asciiTheme="minorHAnsi" w:hAnsiTheme="minorHAnsi" w:cs="Arial"/>
          <w:i/>
          <w:lang w:eastAsia="es-ES"/>
        </w:rPr>
      </w:pPr>
    </w:p>
    <w:p w:rsidR="00D7564F" w:rsidRDefault="00D7564F" w:rsidP="00D7564F">
      <w:pPr>
        <w:jc w:val="center"/>
        <w:rPr>
          <w:rFonts w:asciiTheme="minorHAnsi" w:hAnsiTheme="minorHAnsi" w:cs="Arial"/>
          <w:i/>
          <w:lang w:eastAsia="es-ES"/>
        </w:rPr>
      </w:pPr>
    </w:p>
    <w:p w:rsidR="00D7564F" w:rsidRDefault="00D7564F" w:rsidP="00D7564F">
      <w:pPr>
        <w:jc w:val="center"/>
        <w:rPr>
          <w:rFonts w:asciiTheme="minorHAnsi" w:hAnsiTheme="minorHAnsi" w:cs="Arial"/>
          <w:i/>
          <w:lang w:eastAsia="es-ES"/>
        </w:rPr>
      </w:pPr>
    </w:p>
    <w:p w:rsidR="00D7564F" w:rsidRPr="00D7564F" w:rsidRDefault="00D7564F" w:rsidP="00D7564F">
      <w:pPr>
        <w:jc w:val="center"/>
        <w:rPr>
          <w:rFonts w:asciiTheme="minorHAnsi" w:hAnsiTheme="minorHAnsi" w:cs="Arial"/>
          <w:i/>
          <w:lang w:eastAsia="es-ES"/>
        </w:rPr>
      </w:pPr>
    </w:p>
    <w:p w:rsidR="00933270" w:rsidRPr="00D7564F" w:rsidRDefault="000826FD" w:rsidP="00D7564F">
      <w:pPr>
        <w:jc w:val="center"/>
        <w:rPr>
          <w:rFonts w:asciiTheme="minorHAnsi" w:hAnsiTheme="minorHAnsi" w:cs="Arial"/>
          <w:b/>
          <w:i/>
          <w:lang w:eastAsia="es-ES"/>
        </w:rPr>
      </w:pPr>
      <w:r w:rsidRPr="00D7564F">
        <w:rPr>
          <w:rFonts w:asciiTheme="minorHAnsi" w:hAnsiTheme="minorHAnsi" w:cs="Arial"/>
          <w:b/>
          <w:i/>
          <w:lang w:eastAsia="es-ES"/>
        </w:rPr>
        <w:t xml:space="preserve">Este Programa es público, ajeno a cualquier partido político. </w:t>
      </w:r>
    </w:p>
    <w:p w:rsidR="000826FD" w:rsidRPr="00D7564F" w:rsidRDefault="000826FD" w:rsidP="00D7564F">
      <w:pPr>
        <w:jc w:val="center"/>
        <w:rPr>
          <w:rFonts w:asciiTheme="minorHAnsi" w:hAnsiTheme="minorHAnsi" w:cs="Arial"/>
          <w:b/>
          <w:i/>
          <w:lang w:eastAsia="es-ES"/>
        </w:rPr>
      </w:pPr>
      <w:r w:rsidRPr="00D7564F">
        <w:rPr>
          <w:rFonts w:asciiTheme="minorHAnsi" w:hAnsiTheme="minorHAnsi" w:cs="Arial"/>
          <w:b/>
          <w:i/>
          <w:lang w:eastAsia="es-ES"/>
        </w:rPr>
        <w:t>Queda prohibido el uso para fines distintos a los establecidos en el Programa</w:t>
      </w:r>
    </w:p>
    <w:sectPr w:rsidR="000826FD" w:rsidRPr="00D7564F" w:rsidSect="0056610B">
      <w:headerReference w:type="default" r:id="rId14"/>
      <w:footerReference w:type="default" r:id="rId15"/>
      <w:pgSz w:w="12240" w:h="15840" w:code="1"/>
      <w:pgMar w:top="1417" w:right="1701" w:bottom="1417" w:left="1701" w:header="1134" w:footer="1417" w:gutter="0"/>
      <w:pgBorders w:offsetFrom="page">
        <w:top w:val="single" w:sz="4" w:space="24" w:color="A6A6A6" w:themeColor="background1" w:themeShade="A6"/>
        <w:left w:val="single" w:sz="4" w:space="24" w:color="A6A6A6" w:themeColor="background1" w:themeShade="A6"/>
        <w:bottom w:val="single" w:sz="4" w:space="24" w:color="A6A6A6" w:themeColor="background1" w:themeShade="A6"/>
        <w:right w:val="single" w:sz="4" w:space="24" w:color="A6A6A6" w:themeColor="background1" w:themeShade="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B2D" w:rsidRDefault="00B46B2D" w:rsidP="00F60F32">
      <w:r>
        <w:separator/>
      </w:r>
    </w:p>
  </w:endnote>
  <w:endnote w:type="continuationSeparator" w:id="0">
    <w:p w:rsidR="00B46B2D" w:rsidRDefault="00B46B2D" w:rsidP="00F6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Caslon Pro">
    <w:altName w:val="Times New Roman"/>
    <w:panose1 w:val="00000000000000000000"/>
    <w:charset w:val="00"/>
    <w:family w:val="roman"/>
    <w:notTrueType/>
    <w:pitch w:val="variable"/>
    <w:sig w:usb0="800000AF" w:usb1="50002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2F" w:rsidRDefault="0065112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2F" w:rsidRDefault="0065112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2F" w:rsidRDefault="0065112F">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2137831791"/>
      <w:docPartObj>
        <w:docPartGallery w:val="Page Numbers (Bottom of Page)"/>
        <w:docPartUnique/>
      </w:docPartObj>
    </w:sdtPr>
    <w:sdtEndPr>
      <w:rPr>
        <w:color w:val="808080" w:themeColor="background1" w:themeShade="80"/>
      </w:rPr>
    </w:sdtEndPr>
    <w:sdtContent>
      <w:p w:rsidR="0065112F" w:rsidRPr="00B20E62" w:rsidRDefault="0065112F">
        <w:pPr>
          <w:pStyle w:val="Piedepgina"/>
          <w:jc w:val="center"/>
          <w:rPr>
            <w:rFonts w:asciiTheme="minorHAnsi" w:hAnsiTheme="minorHAnsi"/>
            <w:sz w:val="16"/>
            <w:szCs w:val="16"/>
          </w:rPr>
        </w:pPr>
      </w:p>
      <w:p w:rsidR="00BE10B2" w:rsidRPr="00B20E62" w:rsidRDefault="00BE10B2">
        <w:pPr>
          <w:pStyle w:val="Piedepgina"/>
          <w:jc w:val="center"/>
          <w:rPr>
            <w:rFonts w:asciiTheme="minorHAnsi" w:hAnsiTheme="minorHAnsi"/>
            <w:color w:val="808080" w:themeColor="background1" w:themeShade="80"/>
            <w:sz w:val="16"/>
            <w:szCs w:val="16"/>
          </w:rPr>
        </w:pPr>
        <w:r w:rsidRPr="00B20E62">
          <w:rPr>
            <w:rFonts w:asciiTheme="minorHAnsi" w:hAnsiTheme="minorHAnsi"/>
            <w:color w:val="808080" w:themeColor="background1" w:themeShade="80"/>
            <w:sz w:val="16"/>
            <w:szCs w:val="16"/>
          </w:rPr>
          <w:fldChar w:fldCharType="begin"/>
        </w:r>
        <w:r w:rsidRPr="00B20E62">
          <w:rPr>
            <w:rFonts w:asciiTheme="minorHAnsi" w:hAnsiTheme="minorHAnsi"/>
            <w:color w:val="808080" w:themeColor="background1" w:themeShade="80"/>
            <w:sz w:val="16"/>
            <w:szCs w:val="16"/>
          </w:rPr>
          <w:instrText>PAGE   \* MERGEFORMAT</w:instrText>
        </w:r>
        <w:r w:rsidRPr="00B20E62">
          <w:rPr>
            <w:rFonts w:asciiTheme="minorHAnsi" w:hAnsiTheme="minorHAnsi"/>
            <w:color w:val="808080" w:themeColor="background1" w:themeShade="80"/>
            <w:sz w:val="16"/>
            <w:szCs w:val="16"/>
          </w:rPr>
          <w:fldChar w:fldCharType="separate"/>
        </w:r>
        <w:r w:rsidR="00221C6A" w:rsidRPr="00221C6A">
          <w:rPr>
            <w:rFonts w:asciiTheme="minorHAnsi" w:hAnsiTheme="minorHAnsi"/>
            <w:noProof/>
            <w:color w:val="808080" w:themeColor="background1" w:themeShade="80"/>
            <w:sz w:val="16"/>
            <w:szCs w:val="16"/>
            <w:lang w:val="es-ES"/>
          </w:rPr>
          <w:t>5</w:t>
        </w:r>
        <w:r w:rsidRPr="00B20E62">
          <w:rPr>
            <w:rFonts w:asciiTheme="minorHAnsi" w:hAnsiTheme="minorHAnsi"/>
            <w:color w:val="808080" w:themeColor="background1" w:themeShade="8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B2D" w:rsidRDefault="00B46B2D" w:rsidP="00F60F32">
      <w:r>
        <w:separator/>
      </w:r>
    </w:p>
  </w:footnote>
  <w:footnote w:type="continuationSeparator" w:id="0">
    <w:p w:rsidR="00B46B2D" w:rsidRDefault="00B46B2D" w:rsidP="00F6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12F" w:rsidRDefault="006511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2995"/>
      <w:gridCol w:w="3100"/>
      <w:gridCol w:w="3201"/>
    </w:tblGrid>
    <w:tr w:rsidR="00CF38B2" w:rsidTr="00E10F5C">
      <w:trPr>
        <w:trHeight w:val="850"/>
      </w:trPr>
      <w:tc>
        <w:tcPr>
          <w:tcW w:w="4371" w:type="dxa"/>
          <w:shd w:val="clear" w:color="auto" w:fill="auto"/>
        </w:tcPr>
        <w:p w:rsidR="00AD5DD5"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6192" behindDoc="0" locked="0" layoutInCell="1" allowOverlap="1">
                <wp:simplePos x="0" y="0"/>
                <wp:positionH relativeFrom="column">
                  <wp:posOffset>250190</wp:posOffset>
                </wp:positionH>
                <wp:positionV relativeFrom="paragraph">
                  <wp:posOffset>13335</wp:posOffset>
                </wp:positionV>
                <wp:extent cx="1483360" cy="503555"/>
                <wp:effectExtent l="0" t="0" r="2540" b="0"/>
                <wp:wrapNone/>
                <wp:docPr id="9" name="Imagen 9" descr="Logo_SFP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FP_2017"/>
                        <pic:cNvPicPr>
                          <a:picLocks noChangeAspect="1" noChangeArrowheads="1"/>
                        </pic:cNvPicPr>
                      </pic:nvPicPr>
                      <pic:blipFill>
                        <a:blip r:embed="rId1">
                          <a:extLst>
                            <a:ext uri="{28A0092B-C50C-407E-A947-70E740481C1C}">
                              <a14:useLocalDpi xmlns:a14="http://schemas.microsoft.com/office/drawing/2010/main" val="0"/>
                            </a:ext>
                          </a:extLst>
                        </a:blip>
                        <a:srcRect l="13309" t="26421" r="11259" b="24503"/>
                        <a:stretch>
                          <a:fillRect/>
                        </a:stretch>
                      </pic:blipFill>
                      <pic:spPr bwMode="auto">
                        <a:xfrm>
                          <a:off x="0" y="0"/>
                          <a:ext cx="148336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4528" w:type="dxa"/>
          <w:shd w:val="clear" w:color="auto" w:fill="auto"/>
        </w:tcPr>
        <w:p w:rsidR="00AD5DD5"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8240" behindDoc="0" locked="0" layoutInCell="1" allowOverlap="1">
                <wp:simplePos x="0" y="0"/>
                <wp:positionH relativeFrom="column">
                  <wp:posOffset>720090</wp:posOffset>
                </wp:positionH>
                <wp:positionV relativeFrom="paragraph">
                  <wp:posOffset>31115</wp:posOffset>
                </wp:positionV>
                <wp:extent cx="582930" cy="467995"/>
                <wp:effectExtent l="0" t="0" r="7620" b="825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582930"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4679" w:type="dxa"/>
          <w:shd w:val="clear" w:color="auto" w:fill="auto"/>
        </w:tcPr>
        <w:p w:rsidR="00AD5DD5"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7216" behindDoc="0" locked="0" layoutInCell="1" allowOverlap="1">
                <wp:simplePos x="0" y="0"/>
                <wp:positionH relativeFrom="column">
                  <wp:posOffset>191135</wp:posOffset>
                </wp:positionH>
                <wp:positionV relativeFrom="paragraph">
                  <wp:posOffset>34925</wp:posOffset>
                </wp:positionV>
                <wp:extent cx="1685925" cy="467995"/>
                <wp:effectExtent l="0" t="0" r="9525" b="825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6799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AD5DD5" w:rsidRDefault="007B619F" w:rsidP="00BD57CE">
    <w:pPr>
      <w:pStyle w:val="Encabezado"/>
      <w:spacing w:line="480" w:lineRule="auto"/>
    </w:pPr>
    <w:r>
      <w:rPr>
        <w:noProof/>
        <w:lang w:val="es-MX" w:eastAsia="es-MX"/>
      </w:rPr>
      <w:drawing>
        <wp:anchor distT="0" distB="0" distL="114300" distR="114300" simplePos="0" relativeHeight="251662336" behindDoc="1" locked="0" layoutInCell="1" allowOverlap="1">
          <wp:simplePos x="0" y="0"/>
          <wp:positionH relativeFrom="column">
            <wp:posOffset>318770</wp:posOffset>
          </wp:positionH>
          <wp:positionV relativeFrom="paragraph">
            <wp:posOffset>1099185</wp:posOffset>
          </wp:positionV>
          <wp:extent cx="5245100" cy="5346065"/>
          <wp:effectExtent l="0" t="0" r="0" b="0"/>
          <wp:wrapNone/>
          <wp:docPr id="1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5346065"/>
                  </a:xfrm>
                  <a:prstGeom prst="rect">
                    <a:avLst/>
                  </a:prstGeom>
                  <a:noFill/>
                </pic:spPr>
              </pic:pic>
            </a:graphicData>
          </a:graphic>
          <wp14:sizeRelH relativeFrom="page">
            <wp14:pctWidth>0</wp14:pctWidth>
          </wp14:sizeRelH>
          <wp14:sizeRelV relativeFrom="page">
            <wp14:pctHeight>0</wp14:pctHeight>
          </wp14:sizeRelV>
        </wp:anchor>
      </w:drawing>
    </w:r>
    <w:r w:rsidR="00B46B2D">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3065"/>
      <w:gridCol w:w="3172"/>
      <w:gridCol w:w="3275"/>
    </w:tblGrid>
    <w:tr w:rsidR="00CF38B2" w:rsidTr="00E10F5C">
      <w:trPr>
        <w:trHeight w:val="850"/>
      </w:trPr>
      <w:tc>
        <w:tcPr>
          <w:tcW w:w="4371" w:type="dxa"/>
          <w:shd w:val="clear" w:color="auto" w:fill="auto"/>
        </w:tcPr>
        <w:p w:rsidR="00950C02"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3120" behindDoc="0" locked="0" layoutInCell="1" allowOverlap="1">
                <wp:simplePos x="0" y="0"/>
                <wp:positionH relativeFrom="column">
                  <wp:posOffset>250190</wp:posOffset>
                </wp:positionH>
                <wp:positionV relativeFrom="paragraph">
                  <wp:posOffset>13335</wp:posOffset>
                </wp:positionV>
                <wp:extent cx="1483360" cy="503555"/>
                <wp:effectExtent l="0" t="0" r="2540" b="0"/>
                <wp:wrapNone/>
                <wp:docPr id="8" name="Imagen 1" descr="Logo_SFP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FP_2017"/>
                        <pic:cNvPicPr>
                          <a:picLocks noChangeAspect="1" noChangeArrowheads="1"/>
                        </pic:cNvPicPr>
                      </pic:nvPicPr>
                      <pic:blipFill>
                        <a:blip r:embed="rId1">
                          <a:extLst>
                            <a:ext uri="{28A0092B-C50C-407E-A947-70E740481C1C}">
                              <a14:useLocalDpi xmlns:a14="http://schemas.microsoft.com/office/drawing/2010/main" val="0"/>
                            </a:ext>
                          </a:extLst>
                        </a:blip>
                        <a:srcRect l="13309" t="26421" r="11259" b="24503"/>
                        <a:stretch>
                          <a:fillRect/>
                        </a:stretch>
                      </pic:blipFill>
                      <pic:spPr bwMode="auto">
                        <a:xfrm>
                          <a:off x="0" y="0"/>
                          <a:ext cx="148336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4528" w:type="dxa"/>
          <w:shd w:val="clear" w:color="auto" w:fill="auto"/>
        </w:tcPr>
        <w:p w:rsidR="00950C02"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5168" behindDoc="0" locked="0" layoutInCell="1" allowOverlap="1">
                <wp:simplePos x="0" y="0"/>
                <wp:positionH relativeFrom="column">
                  <wp:posOffset>720090</wp:posOffset>
                </wp:positionH>
                <wp:positionV relativeFrom="paragraph">
                  <wp:posOffset>31115</wp:posOffset>
                </wp:positionV>
                <wp:extent cx="582930" cy="467995"/>
                <wp:effectExtent l="0" t="0" r="7620" b="8255"/>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582930"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4679" w:type="dxa"/>
          <w:shd w:val="clear" w:color="auto" w:fill="auto"/>
        </w:tcPr>
        <w:p w:rsidR="00950C02" w:rsidRPr="00E10F5C" w:rsidRDefault="007B619F"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54144" behindDoc="0" locked="0" layoutInCell="1" allowOverlap="1">
                <wp:simplePos x="0" y="0"/>
                <wp:positionH relativeFrom="column">
                  <wp:posOffset>191135</wp:posOffset>
                </wp:positionH>
                <wp:positionV relativeFrom="paragraph">
                  <wp:posOffset>34925</wp:posOffset>
                </wp:positionV>
                <wp:extent cx="1685925" cy="467995"/>
                <wp:effectExtent l="0" t="0" r="9525" b="8255"/>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6799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25604E" w:rsidRDefault="007B619F" w:rsidP="00561974">
    <w:pPr>
      <w:pStyle w:val="Encabezado"/>
      <w:tabs>
        <w:tab w:val="clear" w:pos="8504"/>
        <w:tab w:val="right" w:pos="9356"/>
      </w:tabs>
      <w:spacing w:line="360" w:lineRule="auto"/>
    </w:pPr>
    <w:r>
      <w:rPr>
        <w:noProof/>
        <w:lang w:val="es-MX" w:eastAsia="es-MX"/>
      </w:rPr>
      <w:drawing>
        <wp:anchor distT="0" distB="0" distL="114300" distR="114300" simplePos="0" relativeHeight="251661312" behindDoc="1" locked="0" layoutInCell="1" allowOverlap="1">
          <wp:simplePos x="0" y="0"/>
          <wp:positionH relativeFrom="column">
            <wp:posOffset>460375</wp:posOffset>
          </wp:positionH>
          <wp:positionV relativeFrom="paragraph">
            <wp:posOffset>1398905</wp:posOffset>
          </wp:positionV>
          <wp:extent cx="5245100" cy="5346065"/>
          <wp:effectExtent l="0" t="0" r="0" b="0"/>
          <wp:wrapNone/>
          <wp:docPr id="1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5346065"/>
                  </a:xfrm>
                  <a:prstGeom prst="rect">
                    <a:avLst/>
                  </a:prstGeom>
                  <a:noFill/>
                </pic:spPr>
              </pic:pic>
            </a:graphicData>
          </a:graphic>
          <wp14:sizeRelH relativeFrom="page">
            <wp14:pctWidth>0</wp14:pctWidth>
          </wp14:sizeRelH>
          <wp14:sizeRelV relativeFrom="page">
            <wp14:pctHeight>0</wp14:pctHeight>
          </wp14:sizeRelV>
        </wp:anchor>
      </w:drawing>
    </w:r>
    <w:r w:rsidR="00B46B2D">
      <w:pict>
        <v:rect id="_x0000_i1026" style="width:0;height:1.5pt" o:hralign="center" o:hrstd="t" o:hr="t" fillcolor="#a0a0a0"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Look w:val="04A0" w:firstRow="1" w:lastRow="0" w:firstColumn="1" w:lastColumn="0" w:noHBand="0" w:noVBand="1"/>
    </w:tblPr>
    <w:tblGrid>
      <w:gridCol w:w="2813"/>
      <w:gridCol w:w="2911"/>
      <w:gridCol w:w="3006"/>
    </w:tblGrid>
    <w:tr w:rsidR="00B20E62" w:rsidTr="00E10F5C">
      <w:trPr>
        <w:trHeight w:val="850"/>
      </w:trPr>
      <w:tc>
        <w:tcPr>
          <w:tcW w:w="4371" w:type="dxa"/>
          <w:shd w:val="clear" w:color="auto" w:fill="auto"/>
        </w:tcPr>
        <w:p w:rsidR="00B20E62" w:rsidRPr="00E10F5C" w:rsidRDefault="00B20E62"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64384" behindDoc="0" locked="0" layoutInCell="1" allowOverlap="1" wp14:anchorId="34E98241" wp14:editId="7D36C430">
                <wp:simplePos x="0" y="0"/>
                <wp:positionH relativeFrom="column">
                  <wp:posOffset>250190</wp:posOffset>
                </wp:positionH>
                <wp:positionV relativeFrom="paragraph">
                  <wp:posOffset>13335</wp:posOffset>
                </wp:positionV>
                <wp:extent cx="1483360" cy="503555"/>
                <wp:effectExtent l="0" t="0" r="2540" b="0"/>
                <wp:wrapNone/>
                <wp:docPr id="1" name="Imagen 1" descr="Logo_SFP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SFP_2017"/>
                        <pic:cNvPicPr>
                          <a:picLocks noChangeAspect="1" noChangeArrowheads="1"/>
                        </pic:cNvPicPr>
                      </pic:nvPicPr>
                      <pic:blipFill>
                        <a:blip r:embed="rId1">
                          <a:extLst>
                            <a:ext uri="{28A0092B-C50C-407E-A947-70E740481C1C}">
                              <a14:useLocalDpi xmlns:a14="http://schemas.microsoft.com/office/drawing/2010/main" val="0"/>
                            </a:ext>
                          </a:extLst>
                        </a:blip>
                        <a:srcRect l="13309" t="26421" r="11259" b="24503"/>
                        <a:stretch>
                          <a:fillRect/>
                        </a:stretch>
                      </pic:blipFill>
                      <pic:spPr bwMode="auto">
                        <a:xfrm>
                          <a:off x="0" y="0"/>
                          <a:ext cx="148336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4528" w:type="dxa"/>
          <w:shd w:val="clear" w:color="auto" w:fill="auto"/>
        </w:tcPr>
        <w:p w:rsidR="00B20E62" w:rsidRPr="00E10F5C" w:rsidRDefault="00B20E62"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66432" behindDoc="0" locked="0" layoutInCell="1" allowOverlap="1" wp14:anchorId="391157B4" wp14:editId="695E6E61">
                <wp:simplePos x="0" y="0"/>
                <wp:positionH relativeFrom="column">
                  <wp:posOffset>720090</wp:posOffset>
                </wp:positionH>
                <wp:positionV relativeFrom="paragraph">
                  <wp:posOffset>31115</wp:posOffset>
                </wp:positionV>
                <wp:extent cx="582930" cy="467995"/>
                <wp:effectExtent l="0" t="0" r="762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r="9277"/>
                        <a:stretch>
                          <a:fillRect/>
                        </a:stretch>
                      </pic:blipFill>
                      <pic:spPr bwMode="auto">
                        <a:xfrm>
                          <a:off x="0" y="0"/>
                          <a:ext cx="582930" cy="467995"/>
                        </a:xfrm>
                        <a:prstGeom prst="rect">
                          <a:avLst/>
                        </a:prstGeom>
                        <a:noFill/>
                      </pic:spPr>
                    </pic:pic>
                  </a:graphicData>
                </a:graphic>
                <wp14:sizeRelH relativeFrom="page">
                  <wp14:pctWidth>0</wp14:pctWidth>
                </wp14:sizeRelH>
                <wp14:sizeRelV relativeFrom="page">
                  <wp14:pctHeight>0</wp14:pctHeight>
                </wp14:sizeRelV>
              </wp:anchor>
            </w:drawing>
          </w:r>
        </w:p>
      </w:tc>
      <w:tc>
        <w:tcPr>
          <w:tcW w:w="4679" w:type="dxa"/>
          <w:shd w:val="clear" w:color="auto" w:fill="auto"/>
        </w:tcPr>
        <w:p w:rsidR="00B20E62" w:rsidRPr="00E10F5C" w:rsidRDefault="00B20E62" w:rsidP="00E10F5C">
          <w:pPr>
            <w:pStyle w:val="Encabezado"/>
            <w:spacing w:line="240" w:lineRule="atLeast"/>
            <w:jc w:val="right"/>
            <w:rPr>
              <w:rFonts w:ascii="Adobe Caslon Pro" w:hAnsi="Adobe Caslon Pro"/>
              <w:color w:val="808080"/>
              <w:sz w:val="10"/>
              <w:szCs w:val="10"/>
            </w:rPr>
          </w:pPr>
          <w:r>
            <w:rPr>
              <w:noProof/>
              <w:lang w:val="es-MX" w:eastAsia="es-MX"/>
            </w:rPr>
            <w:drawing>
              <wp:anchor distT="0" distB="0" distL="114300" distR="114300" simplePos="0" relativeHeight="251665408" behindDoc="0" locked="0" layoutInCell="1" allowOverlap="1" wp14:anchorId="66BD5ED8" wp14:editId="09EC7BFC">
                <wp:simplePos x="0" y="0"/>
                <wp:positionH relativeFrom="column">
                  <wp:posOffset>191135</wp:posOffset>
                </wp:positionH>
                <wp:positionV relativeFrom="paragraph">
                  <wp:posOffset>34925</wp:posOffset>
                </wp:positionV>
                <wp:extent cx="1685925" cy="467995"/>
                <wp:effectExtent l="0" t="0" r="9525" b="825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467995"/>
                        </a:xfrm>
                        <a:prstGeom prst="rect">
                          <a:avLst/>
                        </a:prstGeom>
                        <a:noFill/>
                      </pic:spPr>
                    </pic:pic>
                  </a:graphicData>
                </a:graphic>
                <wp14:sizeRelH relativeFrom="margin">
                  <wp14:pctWidth>0</wp14:pctWidth>
                </wp14:sizeRelH>
                <wp14:sizeRelV relativeFrom="margin">
                  <wp14:pctHeight>0</wp14:pctHeight>
                </wp14:sizeRelV>
              </wp:anchor>
            </w:drawing>
          </w:r>
        </w:p>
      </w:tc>
    </w:tr>
  </w:tbl>
  <w:p w:rsidR="00B20E62" w:rsidRDefault="00B20E62" w:rsidP="00BD57CE">
    <w:pPr>
      <w:pStyle w:val="Encabezado"/>
      <w:spacing w:line="480" w:lineRule="auto"/>
    </w:pPr>
    <w:r>
      <w:rPr>
        <w:noProof/>
        <w:lang w:val="es-MX" w:eastAsia="es-MX"/>
      </w:rPr>
      <w:drawing>
        <wp:anchor distT="0" distB="0" distL="114300" distR="114300" simplePos="0" relativeHeight="251667456" behindDoc="1" locked="0" layoutInCell="1" allowOverlap="1" wp14:anchorId="505D1B28" wp14:editId="1EE7B89B">
          <wp:simplePos x="0" y="0"/>
          <wp:positionH relativeFrom="column">
            <wp:posOffset>318770</wp:posOffset>
          </wp:positionH>
          <wp:positionV relativeFrom="paragraph">
            <wp:posOffset>1099185</wp:posOffset>
          </wp:positionV>
          <wp:extent cx="5245100" cy="5346065"/>
          <wp:effectExtent l="0" t="0" r="0" b="0"/>
          <wp:wrapNone/>
          <wp:docPr id="1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0" cy="5346065"/>
                  </a:xfrm>
                  <a:prstGeom prst="rect">
                    <a:avLst/>
                  </a:prstGeom>
                  <a:noFill/>
                </pic:spPr>
              </pic:pic>
            </a:graphicData>
          </a:graphic>
          <wp14:sizeRelH relativeFrom="page">
            <wp14:pctWidth>0</wp14:pctWidth>
          </wp14:sizeRelH>
          <wp14:sizeRelV relativeFrom="page">
            <wp14:pctHeight>0</wp14:pctHeight>
          </wp14:sizeRelV>
        </wp:anchor>
      </w:drawing>
    </w:r>
    <w:r w:rsidR="00B46B2D">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A15"/>
    <w:multiLevelType w:val="hybridMultilevel"/>
    <w:tmpl w:val="D6F636E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6202EB"/>
    <w:multiLevelType w:val="hybridMultilevel"/>
    <w:tmpl w:val="30A8EE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6A564D4"/>
    <w:multiLevelType w:val="hybridMultilevel"/>
    <w:tmpl w:val="DD349D3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23F7795A"/>
    <w:multiLevelType w:val="hybridMultilevel"/>
    <w:tmpl w:val="9CFE2B3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 w15:restartNumberingAfterBreak="0">
    <w:nsid w:val="2410331A"/>
    <w:multiLevelType w:val="hybridMultilevel"/>
    <w:tmpl w:val="59CC69F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5" w15:restartNumberingAfterBreak="0">
    <w:nsid w:val="2B882AB4"/>
    <w:multiLevelType w:val="hybridMultilevel"/>
    <w:tmpl w:val="076ACB3C"/>
    <w:lvl w:ilvl="0" w:tplc="97B43CF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FE301E"/>
    <w:multiLevelType w:val="hybridMultilevel"/>
    <w:tmpl w:val="FBEEA2CA"/>
    <w:lvl w:ilvl="0" w:tplc="BA6C62CC">
      <w:start w:val="1"/>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15:restartNumberingAfterBreak="0">
    <w:nsid w:val="3CB80EFF"/>
    <w:multiLevelType w:val="hybridMultilevel"/>
    <w:tmpl w:val="6A166956"/>
    <w:lvl w:ilvl="0" w:tplc="6F2A0FC6">
      <w:start w:val="1"/>
      <w:numFmt w:val="upperRoman"/>
      <w:lvlText w:val="%1."/>
      <w:lvlJc w:val="left"/>
      <w:pPr>
        <w:ind w:left="1009" w:hanging="720"/>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8" w15:restartNumberingAfterBreak="0">
    <w:nsid w:val="4BA83763"/>
    <w:multiLevelType w:val="hybridMultilevel"/>
    <w:tmpl w:val="6DD4D534"/>
    <w:lvl w:ilvl="0" w:tplc="D3FABF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A96F6C"/>
    <w:multiLevelType w:val="hybridMultilevel"/>
    <w:tmpl w:val="A24018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6C20BD"/>
    <w:multiLevelType w:val="hybridMultilevel"/>
    <w:tmpl w:val="B0BCCB3E"/>
    <w:lvl w:ilvl="0" w:tplc="39B093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6"/>
  </w:num>
  <w:num w:numId="3">
    <w:abstractNumId w:val="10"/>
  </w:num>
  <w:num w:numId="4">
    <w:abstractNumId w:val="1"/>
  </w:num>
  <w:num w:numId="5">
    <w:abstractNumId w:val="3"/>
  </w:num>
  <w:num w:numId="6">
    <w:abstractNumId w:val="9"/>
  </w:num>
  <w:num w:numId="7">
    <w:abstractNumId w:val="8"/>
  </w:num>
  <w:num w:numId="8">
    <w:abstractNumId w:val="0"/>
  </w:num>
  <w:num w:numId="9">
    <w:abstractNumId w:val="4"/>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36"/>
    <w:rsid w:val="00017AE3"/>
    <w:rsid w:val="00053736"/>
    <w:rsid w:val="00053B96"/>
    <w:rsid w:val="00060DBE"/>
    <w:rsid w:val="000826FD"/>
    <w:rsid w:val="000968DE"/>
    <w:rsid w:val="00096BFF"/>
    <w:rsid w:val="000D7430"/>
    <w:rsid w:val="00100B76"/>
    <w:rsid w:val="00110EFA"/>
    <w:rsid w:val="001138FA"/>
    <w:rsid w:val="00133C78"/>
    <w:rsid w:val="00134110"/>
    <w:rsid w:val="00134493"/>
    <w:rsid w:val="00147C6F"/>
    <w:rsid w:val="00155CD1"/>
    <w:rsid w:val="00185AE7"/>
    <w:rsid w:val="00194568"/>
    <w:rsid w:val="001A3319"/>
    <w:rsid w:val="001A3D85"/>
    <w:rsid w:val="001A4234"/>
    <w:rsid w:val="001B087E"/>
    <w:rsid w:val="001E3DFA"/>
    <w:rsid w:val="001E7936"/>
    <w:rsid w:val="002073E7"/>
    <w:rsid w:val="00221C6A"/>
    <w:rsid w:val="00236667"/>
    <w:rsid w:val="0025000F"/>
    <w:rsid w:val="0025604E"/>
    <w:rsid w:val="002669BD"/>
    <w:rsid w:val="002726F9"/>
    <w:rsid w:val="00280812"/>
    <w:rsid w:val="002A076C"/>
    <w:rsid w:val="002A0D58"/>
    <w:rsid w:val="002B0C47"/>
    <w:rsid w:val="002B3170"/>
    <w:rsid w:val="002B3FF2"/>
    <w:rsid w:val="002C5F2E"/>
    <w:rsid w:val="002C7086"/>
    <w:rsid w:val="002D1E70"/>
    <w:rsid w:val="002F7217"/>
    <w:rsid w:val="00322963"/>
    <w:rsid w:val="0034579F"/>
    <w:rsid w:val="003568AB"/>
    <w:rsid w:val="00370165"/>
    <w:rsid w:val="00372DCF"/>
    <w:rsid w:val="003A603F"/>
    <w:rsid w:val="003B45E9"/>
    <w:rsid w:val="003C2101"/>
    <w:rsid w:val="003D4F0B"/>
    <w:rsid w:val="003D63C8"/>
    <w:rsid w:val="003E20DB"/>
    <w:rsid w:val="004004C3"/>
    <w:rsid w:val="0040691F"/>
    <w:rsid w:val="0040779A"/>
    <w:rsid w:val="00421200"/>
    <w:rsid w:val="004265B2"/>
    <w:rsid w:val="00451030"/>
    <w:rsid w:val="004517BD"/>
    <w:rsid w:val="004754F1"/>
    <w:rsid w:val="0049777B"/>
    <w:rsid w:val="004B198D"/>
    <w:rsid w:val="004B753B"/>
    <w:rsid w:val="005119E3"/>
    <w:rsid w:val="005212DB"/>
    <w:rsid w:val="00525A73"/>
    <w:rsid w:val="00531A74"/>
    <w:rsid w:val="00533071"/>
    <w:rsid w:val="00561974"/>
    <w:rsid w:val="00561A13"/>
    <w:rsid w:val="0056610B"/>
    <w:rsid w:val="00573E34"/>
    <w:rsid w:val="00591F84"/>
    <w:rsid w:val="005936A0"/>
    <w:rsid w:val="00646936"/>
    <w:rsid w:val="0065112F"/>
    <w:rsid w:val="006605E2"/>
    <w:rsid w:val="00680285"/>
    <w:rsid w:val="00690518"/>
    <w:rsid w:val="006915AD"/>
    <w:rsid w:val="006934A9"/>
    <w:rsid w:val="006B7EDA"/>
    <w:rsid w:val="006E7F97"/>
    <w:rsid w:val="006F29BF"/>
    <w:rsid w:val="007106A8"/>
    <w:rsid w:val="00735668"/>
    <w:rsid w:val="00765950"/>
    <w:rsid w:val="00767711"/>
    <w:rsid w:val="00790C54"/>
    <w:rsid w:val="007A12F6"/>
    <w:rsid w:val="007B590E"/>
    <w:rsid w:val="007B619F"/>
    <w:rsid w:val="007D022D"/>
    <w:rsid w:val="007D1C94"/>
    <w:rsid w:val="007E1BE0"/>
    <w:rsid w:val="00801A66"/>
    <w:rsid w:val="0081680D"/>
    <w:rsid w:val="008205D1"/>
    <w:rsid w:val="0083291A"/>
    <w:rsid w:val="00863CEA"/>
    <w:rsid w:val="00864DD0"/>
    <w:rsid w:val="00887FDE"/>
    <w:rsid w:val="008A3247"/>
    <w:rsid w:val="008B3D85"/>
    <w:rsid w:val="008B3F26"/>
    <w:rsid w:val="008C2E7C"/>
    <w:rsid w:val="008D41CE"/>
    <w:rsid w:val="008D42C2"/>
    <w:rsid w:val="008F0252"/>
    <w:rsid w:val="008F5158"/>
    <w:rsid w:val="009038E8"/>
    <w:rsid w:val="00926538"/>
    <w:rsid w:val="00933270"/>
    <w:rsid w:val="0094274A"/>
    <w:rsid w:val="00950C02"/>
    <w:rsid w:val="00966CAE"/>
    <w:rsid w:val="0098776B"/>
    <w:rsid w:val="009B0D74"/>
    <w:rsid w:val="009C4E17"/>
    <w:rsid w:val="009C6DEC"/>
    <w:rsid w:val="009F4B7A"/>
    <w:rsid w:val="00A30F0F"/>
    <w:rsid w:val="00A50677"/>
    <w:rsid w:val="00A752C7"/>
    <w:rsid w:val="00A91D08"/>
    <w:rsid w:val="00A924F9"/>
    <w:rsid w:val="00A936EE"/>
    <w:rsid w:val="00AD12DC"/>
    <w:rsid w:val="00AD273F"/>
    <w:rsid w:val="00AD5DD5"/>
    <w:rsid w:val="00AF183D"/>
    <w:rsid w:val="00AF39D3"/>
    <w:rsid w:val="00B05351"/>
    <w:rsid w:val="00B20E62"/>
    <w:rsid w:val="00B21F0C"/>
    <w:rsid w:val="00B30FBA"/>
    <w:rsid w:val="00B46B2D"/>
    <w:rsid w:val="00B61FC3"/>
    <w:rsid w:val="00B825CD"/>
    <w:rsid w:val="00B90D93"/>
    <w:rsid w:val="00BB1ED6"/>
    <w:rsid w:val="00BD57CE"/>
    <w:rsid w:val="00BE10B2"/>
    <w:rsid w:val="00BE2951"/>
    <w:rsid w:val="00BE5696"/>
    <w:rsid w:val="00BE618A"/>
    <w:rsid w:val="00BE61B9"/>
    <w:rsid w:val="00C04E35"/>
    <w:rsid w:val="00C26A42"/>
    <w:rsid w:val="00C478F4"/>
    <w:rsid w:val="00C748B6"/>
    <w:rsid w:val="00C83911"/>
    <w:rsid w:val="00CD3602"/>
    <w:rsid w:val="00CD42E5"/>
    <w:rsid w:val="00CE02B7"/>
    <w:rsid w:val="00CF38B2"/>
    <w:rsid w:val="00CF53DE"/>
    <w:rsid w:val="00D27FDA"/>
    <w:rsid w:val="00D434B1"/>
    <w:rsid w:val="00D7564F"/>
    <w:rsid w:val="00D920EB"/>
    <w:rsid w:val="00DA0C6D"/>
    <w:rsid w:val="00DA2633"/>
    <w:rsid w:val="00DB6E1F"/>
    <w:rsid w:val="00DC1280"/>
    <w:rsid w:val="00DF6915"/>
    <w:rsid w:val="00E10F5C"/>
    <w:rsid w:val="00E241B6"/>
    <w:rsid w:val="00E302FF"/>
    <w:rsid w:val="00E32F65"/>
    <w:rsid w:val="00E36AF2"/>
    <w:rsid w:val="00E83FC0"/>
    <w:rsid w:val="00ED0604"/>
    <w:rsid w:val="00EE5BBD"/>
    <w:rsid w:val="00EF7670"/>
    <w:rsid w:val="00F03788"/>
    <w:rsid w:val="00F319C0"/>
    <w:rsid w:val="00F35282"/>
    <w:rsid w:val="00F444D6"/>
    <w:rsid w:val="00F60F32"/>
    <w:rsid w:val="00F77956"/>
    <w:rsid w:val="00F82471"/>
    <w:rsid w:val="00FA082B"/>
    <w:rsid w:val="00FB3E2A"/>
    <w:rsid w:val="00FD5E81"/>
    <w:rsid w:val="00FE6C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DF48B91-804E-40B6-B378-7028BA9F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936"/>
    <w:pPr>
      <w:suppressAutoHyphens/>
    </w:pPr>
    <w:rPr>
      <w:rFonts w:ascii="Tahoma" w:hAnsi="Tahoma" w:cs="Tahoma"/>
      <w:lang w:val="es-ES" w:eastAsia="ar-SA"/>
    </w:rPr>
  </w:style>
  <w:style w:type="paragraph" w:styleId="Ttulo1">
    <w:name w:val="heading 1"/>
    <w:basedOn w:val="Normal"/>
    <w:next w:val="Normal"/>
    <w:link w:val="Ttulo1Car"/>
    <w:qFormat/>
    <w:rsid w:val="00E10F5C"/>
    <w:pPr>
      <w:keepNext/>
      <w:spacing w:before="240" w:after="60"/>
      <w:outlineLvl w:val="0"/>
    </w:pPr>
    <w:rPr>
      <w:rFonts w:ascii="Calibri Light" w:hAnsi="Calibri Light" w:cs="Times New Roman"/>
      <w:b/>
      <w:bCs/>
      <w:kern w:val="32"/>
      <w:sz w:val="32"/>
      <w:szCs w:val="32"/>
    </w:rPr>
  </w:style>
  <w:style w:type="paragraph" w:styleId="Ttulo2">
    <w:name w:val="heading 2"/>
    <w:basedOn w:val="Normal"/>
    <w:next w:val="Normal"/>
    <w:link w:val="Ttulo2Car"/>
    <w:semiHidden/>
    <w:unhideWhenUsed/>
    <w:qFormat/>
    <w:rsid w:val="00E10F5C"/>
    <w:pPr>
      <w:keepNext/>
      <w:spacing w:before="240" w:after="60"/>
      <w:outlineLvl w:val="1"/>
    </w:pPr>
    <w:rPr>
      <w:rFonts w:ascii="Calibri Light" w:hAnsi="Calibri Light"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E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F60F32"/>
    <w:pPr>
      <w:tabs>
        <w:tab w:val="center" w:pos="4252"/>
        <w:tab w:val="right" w:pos="8504"/>
      </w:tabs>
    </w:pPr>
    <w:rPr>
      <w:rFonts w:cs="Times New Roman"/>
      <w:lang w:val="x-none"/>
    </w:rPr>
  </w:style>
  <w:style w:type="character" w:customStyle="1" w:styleId="EncabezadoCar">
    <w:name w:val="Encabezado Car"/>
    <w:link w:val="Encabezado"/>
    <w:uiPriority w:val="99"/>
    <w:rsid w:val="00F60F32"/>
    <w:rPr>
      <w:rFonts w:ascii="Tahoma" w:hAnsi="Tahoma" w:cs="Tahoma"/>
      <w:lang w:eastAsia="ar-SA"/>
    </w:rPr>
  </w:style>
  <w:style w:type="paragraph" w:styleId="Piedepgina">
    <w:name w:val="footer"/>
    <w:basedOn w:val="Normal"/>
    <w:link w:val="PiedepginaCar"/>
    <w:uiPriority w:val="99"/>
    <w:rsid w:val="00F60F32"/>
    <w:pPr>
      <w:tabs>
        <w:tab w:val="center" w:pos="4252"/>
        <w:tab w:val="right" w:pos="8504"/>
      </w:tabs>
    </w:pPr>
    <w:rPr>
      <w:rFonts w:cs="Times New Roman"/>
      <w:lang w:val="x-none"/>
    </w:rPr>
  </w:style>
  <w:style w:type="character" w:customStyle="1" w:styleId="PiedepginaCar">
    <w:name w:val="Pie de página Car"/>
    <w:link w:val="Piedepgina"/>
    <w:uiPriority w:val="99"/>
    <w:rsid w:val="00F60F32"/>
    <w:rPr>
      <w:rFonts w:ascii="Tahoma" w:hAnsi="Tahoma" w:cs="Tahoma"/>
      <w:lang w:eastAsia="ar-SA"/>
    </w:rPr>
  </w:style>
  <w:style w:type="character" w:styleId="Refdenotaalpie">
    <w:name w:val="footnote reference"/>
    <w:uiPriority w:val="99"/>
    <w:unhideWhenUsed/>
    <w:rsid w:val="004004C3"/>
    <w:rPr>
      <w:vertAlign w:val="superscript"/>
    </w:rPr>
  </w:style>
  <w:style w:type="table" w:styleId="Tabladecuadrcula1clara-nfasis3">
    <w:name w:val="Grid Table 1 Light Accent 3"/>
    <w:basedOn w:val="Tablanormal"/>
    <w:uiPriority w:val="46"/>
    <w:rsid w:val="008C2E7C"/>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ladecuadrcula1clara">
    <w:name w:val="Grid Table 1 Light"/>
    <w:basedOn w:val="Tablanormal"/>
    <w:uiPriority w:val="46"/>
    <w:rsid w:val="00E302FF"/>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Textodeglobo">
    <w:name w:val="Balloon Text"/>
    <w:basedOn w:val="Normal"/>
    <w:link w:val="TextodegloboCar"/>
    <w:rsid w:val="00AD5DD5"/>
    <w:rPr>
      <w:rFonts w:ascii="Segoe UI" w:hAnsi="Segoe UI" w:cs="Segoe UI"/>
      <w:sz w:val="18"/>
      <w:szCs w:val="18"/>
    </w:rPr>
  </w:style>
  <w:style w:type="character" w:customStyle="1" w:styleId="TextodegloboCar">
    <w:name w:val="Texto de globo Car"/>
    <w:link w:val="Textodeglobo"/>
    <w:rsid w:val="00AD5DD5"/>
    <w:rPr>
      <w:rFonts w:ascii="Segoe UI" w:hAnsi="Segoe UI" w:cs="Segoe UI"/>
      <w:sz w:val="18"/>
      <w:szCs w:val="18"/>
      <w:lang w:val="es-ES" w:eastAsia="ar-SA"/>
    </w:rPr>
  </w:style>
  <w:style w:type="paragraph" w:customStyle="1" w:styleId="Texto">
    <w:name w:val="Texto"/>
    <w:basedOn w:val="Normal"/>
    <w:link w:val="TextoCar"/>
    <w:rsid w:val="001A3319"/>
    <w:pPr>
      <w:suppressAutoHyphens w:val="0"/>
      <w:spacing w:after="101" w:line="216" w:lineRule="exact"/>
      <w:ind w:firstLine="288"/>
      <w:jc w:val="both"/>
    </w:pPr>
    <w:rPr>
      <w:rFonts w:ascii="Arial" w:hAnsi="Arial" w:cs="Arial"/>
      <w:sz w:val="18"/>
      <w:lang w:eastAsia="es-ES"/>
    </w:rPr>
  </w:style>
  <w:style w:type="character" w:customStyle="1" w:styleId="TextoCar">
    <w:name w:val="Texto Car"/>
    <w:link w:val="Texto"/>
    <w:locked/>
    <w:rsid w:val="001A3319"/>
    <w:rPr>
      <w:rFonts w:ascii="Arial" w:hAnsi="Arial" w:cs="Arial"/>
      <w:sz w:val="18"/>
      <w:lang w:val="es-ES" w:eastAsia="es-ES"/>
    </w:rPr>
  </w:style>
  <w:style w:type="character" w:customStyle="1" w:styleId="Ttulo1Car">
    <w:name w:val="Título 1 Car"/>
    <w:link w:val="Ttulo1"/>
    <w:rsid w:val="00E10F5C"/>
    <w:rPr>
      <w:rFonts w:ascii="Calibri Light" w:eastAsia="Times New Roman" w:hAnsi="Calibri Light" w:cs="Times New Roman"/>
      <w:b/>
      <w:bCs/>
      <w:kern w:val="32"/>
      <w:sz w:val="32"/>
      <w:szCs w:val="32"/>
      <w:lang w:val="es-ES" w:eastAsia="ar-SA"/>
    </w:rPr>
  </w:style>
  <w:style w:type="paragraph" w:styleId="TtulodeTDC">
    <w:name w:val="TOC Heading"/>
    <w:basedOn w:val="Ttulo1"/>
    <w:next w:val="Normal"/>
    <w:uiPriority w:val="39"/>
    <w:unhideWhenUsed/>
    <w:qFormat/>
    <w:rsid w:val="00E10F5C"/>
    <w:pPr>
      <w:keepLines/>
      <w:suppressAutoHyphens w:val="0"/>
      <w:spacing w:after="0" w:line="259" w:lineRule="auto"/>
      <w:outlineLvl w:val="9"/>
    </w:pPr>
    <w:rPr>
      <w:b w:val="0"/>
      <w:bCs w:val="0"/>
      <w:color w:val="2E74B5"/>
      <w:kern w:val="0"/>
      <w:lang w:val="es-MX" w:eastAsia="es-MX"/>
    </w:rPr>
  </w:style>
  <w:style w:type="character" w:customStyle="1" w:styleId="Ttulo2Car">
    <w:name w:val="Título 2 Car"/>
    <w:link w:val="Ttulo2"/>
    <w:semiHidden/>
    <w:rsid w:val="00E10F5C"/>
    <w:rPr>
      <w:rFonts w:ascii="Calibri Light" w:eastAsia="Times New Roman" w:hAnsi="Calibri Light" w:cs="Times New Roman"/>
      <w:b/>
      <w:bCs/>
      <w:i/>
      <w:iCs/>
      <w:sz w:val="28"/>
      <w:szCs w:val="28"/>
      <w:lang w:val="es-ES" w:eastAsia="ar-SA"/>
    </w:rPr>
  </w:style>
  <w:style w:type="paragraph" w:styleId="TDC1">
    <w:name w:val="toc 1"/>
    <w:basedOn w:val="Normal"/>
    <w:next w:val="Normal"/>
    <w:autoRedefine/>
    <w:uiPriority w:val="39"/>
    <w:rsid w:val="00646936"/>
  </w:style>
  <w:style w:type="character" w:styleId="Hipervnculo">
    <w:name w:val="Hyperlink"/>
    <w:uiPriority w:val="99"/>
    <w:unhideWhenUsed/>
    <w:rsid w:val="006469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D5E9F-9BE9-4A77-9750-9A04E79A5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1302</Words>
  <Characters>7163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MODELO DE ACTA DE REGISTRO DEL COMITÉ DE CONTRALORÍA SOCIAL</vt:lpstr>
    </vt:vector>
  </TitlesOfParts>
  <Company>SFP</Company>
  <LinksUpToDate>false</LinksUpToDate>
  <CharactersWithSpaces>8449</CharactersWithSpaces>
  <SharedDoc>false</SharedDoc>
  <HLinks>
    <vt:vector size="30" baseType="variant">
      <vt:variant>
        <vt:i4>1310778</vt:i4>
      </vt:variant>
      <vt:variant>
        <vt:i4>26</vt:i4>
      </vt:variant>
      <vt:variant>
        <vt:i4>0</vt:i4>
      </vt:variant>
      <vt:variant>
        <vt:i4>5</vt:i4>
      </vt:variant>
      <vt:variant>
        <vt:lpwstr/>
      </vt:variant>
      <vt:variant>
        <vt:lpwstr>_Toc472599581</vt:lpwstr>
      </vt:variant>
      <vt:variant>
        <vt:i4>1310778</vt:i4>
      </vt:variant>
      <vt:variant>
        <vt:i4>20</vt:i4>
      </vt:variant>
      <vt:variant>
        <vt:i4>0</vt:i4>
      </vt:variant>
      <vt:variant>
        <vt:i4>5</vt:i4>
      </vt:variant>
      <vt:variant>
        <vt:lpwstr/>
      </vt:variant>
      <vt:variant>
        <vt:lpwstr>_Toc472599580</vt:lpwstr>
      </vt:variant>
      <vt:variant>
        <vt:i4>1769530</vt:i4>
      </vt:variant>
      <vt:variant>
        <vt:i4>14</vt:i4>
      </vt:variant>
      <vt:variant>
        <vt:i4>0</vt:i4>
      </vt:variant>
      <vt:variant>
        <vt:i4>5</vt:i4>
      </vt:variant>
      <vt:variant>
        <vt:lpwstr/>
      </vt:variant>
      <vt:variant>
        <vt:lpwstr>_Toc472599579</vt:lpwstr>
      </vt:variant>
      <vt:variant>
        <vt:i4>1769530</vt:i4>
      </vt:variant>
      <vt:variant>
        <vt:i4>8</vt:i4>
      </vt:variant>
      <vt:variant>
        <vt:i4>0</vt:i4>
      </vt:variant>
      <vt:variant>
        <vt:i4>5</vt:i4>
      </vt:variant>
      <vt:variant>
        <vt:lpwstr/>
      </vt:variant>
      <vt:variant>
        <vt:lpwstr>_Toc472599578</vt:lpwstr>
      </vt:variant>
      <vt:variant>
        <vt:i4>1769530</vt:i4>
      </vt:variant>
      <vt:variant>
        <vt:i4>2</vt:i4>
      </vt:variant>
      <vt:variant>
        <vt:i4>0</vt:i4>
      </vt:variant>
      <vt:variant>
        <vt:i4>5</vt:i4>
      </vt:variant>
      <vt:variant>
        <vt:lpwstr/>
      </vt:variant>
      <vt:variant>
        <vt:lpwstr>_Toc472599577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ACTA DE REGISTRO DEL COMITÉ DE CONTRALORÍA SOCIAL</dc:title>
  <dc:subject/>
  <dc:creator>SFP</dc:creator>
  <cp:keywords/>
  <cp:lastModifiedBy>Judith Acosta Valencia</cp:lastModifiedBy>
  <cp:revision>18</cp:revision>
  <cp:lastPrinted>2018-02-14T19:41:00Z</cp:lastPrinted>
  <dcterms:created xsi:type="dcterms:W3CDTF">2018-01-09T00:13:00Z</dcterms:created>
  <dcterms:modified xsi:type="dcterms:W3CDTF">2018-02-14T19:42:00Z</dcterms:modified>
</cp:coreProperties>
</file>